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bookmarkStart w:id="0" w:name="OLE_LINK3"/>
      <w:bookmarkStart w:id="1" w:name="OLE_LINK2"/>
      <w:bookmarkStart w:id="2" w:name="OLE_LINK1"/>
      <w:r>
        <w:rPr>
          <w:rFonts w:ascii="Times New Roman" w:hAnsi="Times New Roman" w:eastAsia="MS Mincho" w:cs="Times New Roman"/>
          <w:b/>
          <w:bCs/>
          <w:kern w:val="0"/>
          <w:sz w:val="24"/>
          <w:szCs w:val="24"/>
          <w:lang w:val="de-DE"/>
        </w:rPr>
        <w:t>3GPP TSG RAN WG1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>
        <w:rPr>
          <w:rFonts w:ascii="Times New Roman" w:hAnsi="Times New Roman" w:eastAsia="MS Mincho" w:cs="Times New Roman"/>
          <w:b/>
          <w:bCs/>
          <w:kern w:val="0"/>
          <w:sz w:val="24"/>
          <w:szCs w:val="24"/>
          <w:lang w:val="de-DE"/>
        </w:rPr>
        <w:t xml:space="preserve"> #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  <w:lang w:val="de-DE"/>
        </w:rPr>
        <w:t>6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</w:rPr>
        <w:t>b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                         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R1-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  <w:lang w:val="de-DE"/>
        </w:rPr>
        <w:t>16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</w:rPr>
        <w:t>10103</w:t>
      </w:r>
    </w:p>
    <w:bookmarkEnd w:id="0"/>
    <w:bookmarkEnd w:id="1"/>
    <w:p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</w:rPr>
        <w:t>Lisbon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</w:rPr>
        <w:t>Portugal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</w:rPr>
        <w:t>10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  <w:vertAlign w:val="superscript"/>
        </w:rPr>
        <w:t>th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- 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</w:rPr>
        <w:t>14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</w:rPr>
        <w:t>October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201</w:t>
      </w:r>
      <w:r>
        <w:rPr>
          <w:rFonts w:hint="eastAsia" w:ascii="Times New Roman" w:hAnsi="Times New Roman" w:cs="Times New Roman"/>
          <w:b/>
          <w:bCs/>
          <w:kern w:val="0"/>
          <w:sz w:val="24"/>
          <w:szCs w:val="24"/>
          <w:lang w:val="de-DE"/>
        </w:rPr>
        <w:t>6</w:t>
      </w:r>
    </w:p>
    <w:p>
      <w:pP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</w:p>
    <w:p>
      <w:pPr>
        <w:tabs>
          <w:tab w:val="left" w:pos="1985"/>
        </w:tabs>
        <w:spacing w:after="120"/>
        <w:rPr>
          <w:rFonts w:ascii="Times New Roman" w:hAnsi="Times New Roman" w:eastAsia="Malgun Gothic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</w:rPr>
        <w:t>Agenda item: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>
        <w:rPr>
          <w:rFonts w:ascii="Times New Roman" w:hAnsi="Times New Roman" w:cs="Times New Roman"/>
          <w:b/>
          <w:sz w:val="24"/>
        </w:rPr>
        <w:tab/>
      </w:r>
      <w:r>
        <w:rPr>
          <w:rFonts w:hint="eastAsia" w:ascii="Times New Roman" w:hAnsi="Times New Roman" w:cs="Times New Roman"/>
          <w:b/>
          <w:sz w:val="24"/>
        </w:rPr>
        <w:t>8.1.4.5</w:t>
      </w:r>
    </w:p>
    <w:p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Source: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hint="eastAsia" w:ascii="Times New Roman" w:hAnsi="Times New Roman" w:cs="Times New Roman"/>
          <w:b/>
          <w:sz w:val="24"/>
        </w:rPr>
        <w:t>Xinwei</w:t>
      </w:r>
    </w:p>
    <w:bookmarkEnd w:id="2"/>
    <w:p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>
        <w:rPr>
          <w:rFonts w:hint="eastAsia" w:ascii="Times New Roman" w:hAnsi="Times New Roman" w:cs="Times New Roman"/>
          <w:b/>
          <w:sz w:val="24"/>
          <w:szCs w:val="24"/>
        </w:rPr>
        <w:t>Initial NR MIMO Calibration Results</w:t>
      </w:r>
    </w:p>
    <w:p>
      <w:pPr>
        <w:pBdr>
          <w:bottom w:val="single" w:color="auto" w:sz="12" w:space="1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Document for: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eastAsia="Batang" w:cs="Times New Roman"/>
          <w:b/>
          <w:sz w:val="24"/>
          <w:lang w:eastAsia="ko-KR"/>
        </w:rPr>
        <w:t>Discussion</w:t>
      </w:r>
    </w:p>
    <w:p>
      <w:pPr>
        <w:pStyle w:val="2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eastAsia="MS Gothic" w:cs="Times New Roman"/>
          <w:kern w:val="28"/>
          <w:sz w:val="28"/>
          <w:szCs w:val="24"/>
          <w:lang w:eastAsia="ja-JP"/>
        </w:rPr>
      </w:pPr>
      <w:r>
        <w:rPr>
          <w:rFonts w:ascii="Times New Roman" w:hAnsi="Times New Roman" w:eastAsia="MS Gothic" w:cs="Times New Roman"/>
          <w:kern w:val="28"/>
          <w:sz w:val="28"/>
          <w:szCs w:val="24"/>
          <w:lang w:eastAsia="ja-JP"/>
        </w:rPr>
        <w:t>Introduction</w:t>
      </w:r>
    </w:p>
    <w:p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/>
          <w:kern w:val="0"/>
          <w:sz w:val="22"/>
        </w:rPr>
        <w:t xml:space="preserve">In RAN1#86, the following agreements on MIMO calibration for NR </w:t>
      </w:r>
      <w:r>
        <w:rPr>
          <w:rFonts w:hint="eastAsia" w:ascii="Times New Roman" w:hAnsi="Times New Roman" w:cs="Times New Roman"/>
          <w:kern w:val="0"/>
          <w:sz w:val="22"/>
          <w:lang w:val="en-US" w:eastAsia="zh-CN"/>
        </w:rPr>
        <w:t>are achieved</w:t>
      </w:r>
      <w:r>
        <w:rPr>
          <w:rFonts w:ascii="Times New Roman" w:hAnsi="Times New Roman" w:cs="Times New Roman"/>
          <w:kern w:val="0"/>
          <w:sz w:val="22"/>
        </w:rPr>
        <w:t>.</w:t>
      </w:r>
    </w:p>
    <w:p>
      <w:pPr>
        <w:outlineLvl w:val="0"/>
        <w:rPr>
          <w:rFonts w:ascii="Times New Roman" w:hAnsi="Times New Roman" w:eastAsia="Malgun Gothic"/>
          <w:b/>
          <w:i/>
          <w:iCs/>
          <w:sz w:val="22"/>
          <w:highlight w:val="green"/>
          <w:u w:val="single"/>
        </w:rPr>
      </w:pPr>
      <w:r>
        <w:rPr>
          <w:rFonts w:ascii="Times New Roman" w:hAnsi="Times New Roman" w:eastAsia="Malgun Gothic"/>
          <w:b/>
          <w:i/>
          <w:iCs/>
          <w:sz w:val="22"/>
          <w:highlight w:val="green"/>
          <w:u w:val="single"/>
        </w:rPr>
        <w:t>Agreements:</w:t>
      </w:r>
    </w:p>
    <w:p>
      <w:pPr>
        <w:numPr>
          <w:ilvl w:val="0"/>
          <w:numId w:val="3"/>
        </w:numPr>
        <w:autoSpaceDE w:val="0"/>
        <w:autoSpaceDN w:val="0"/>
        <w:jc w:val="left"/>
        <w:rPr>
          <w:rFonts w:ascii="Times New Roman" w:hAnsi="Times New Roman" w:eastAsia="Malgun Gothic"/>
          <w:i/>
          <w:iCs/>
          <w:sz w:val="22"/>
        </w:rPr>
      </w:pPr>
      <w:r>
        <w:rPr>
          <w:rFonts w:ascii="Times New Roman" w:hAnsi="Times New Roman" w:eastAsia="Malgun Gothic"/>
          <w:i/>
          <w:iCs/>
          <w:sz w:val="22"/>
        </w:rPr>
        <w:t>For the purpose of calibration, companies are encouraged to provide baseline results for NR MIMO in the following meetings, including link-level and system level simulations</w:t>
      </w:r>
    </w:p>
    <w:p>
      <w:pPr>
        <w:numPr>
          <w:ilvl w:val="0"/>
          <w:numId w:val="3"/>
        </w:numPr>
        <w:autoSpaceDE w:val="0"/>
        <w:autoSpaceDN w:val="0"/>
        <w:jc w:val="left"/>
        <w:rPr>
          <w:rFonts w:ascii="Times New Roman" w:hAnsi="Times New Roman" w:eastAsia="Malgun Gothic"/>
          <w:i/>
          <w:iCs/>
          <w:sz w:val="22"/>
        </w:rPr>
      </w:pPr>
      <w:r>
        <w:rPr>
          <w:rFonts w:ascii="Times New Roman" w:hAnsi="Times New Roman" w:eastAsia="Malgun Gothic"/>
          <w:i/>
          <w:iCs/>
          <w:sz w:val="22"/>
        </w:rPr>
        <w:t xml:space="preserve">Discuss further on baseline simulation assumptions and metrics for calibration in email discussion after RAN1#86 </w:t>
      </w:r>
    </w:p>
    <w:p>
      <w:pPr>
        <w:numPr>
          <w:ilvl w:val="0"/>
          <w:numId w:val="3"/>
        </w:numPr>
        <w:autoSpaceDE w:val="0"/>
        <w:autoSpaceDN w:val="0"/>
        <w:jc w:val="left"/>
        <w:rPr>
          <w:rFonts w:ascii="Times New Roman" w:hAnsi="Times New Roman" w:eastAsia="Malgun Gothic"/>
          <w:i/>
          <w:iCs/>
          <w:sz w:val="22"/>
        </w:rPr>
      </w:pPr>
      <w:r>
        <w:rPr>
          <w:rFonts w:ascii="Times New Roman" w:hAnsi="Times New Roman" w:eastAsia="Malgun Gothic"/>
          <w:i/>
          <w:iCs/>
          <w:sz w:val="22"/>
        </w:rPr>
        <w:t>Thereafter, email reflector is used to collect results (no online time for calibration discussions, similar to channel model calibration)</w:t>
      </w:r>
    </w:p>
    <w:p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hint="eastAsia" w:ascii="Times New Roman" w:hAnsi="Times New Roman" w:cs="Times New Roman"/>
          <w:kern w:val="0"/>
          <w:sz w:val="22"/>
        </w:rPr>
        <w:t xml:space="preserve">In </w:t>
      </w:r>
      <w:r>
        <w:rPr>
          <w:rFonts w:ascii="Times New Roman" w:hAnsi="Times New Roman" w:cs="Times New Roman"/>
          <w:kern w:val="0"/>
          <w:sz w:val="22"/>
        </w:rPr>
        <w:t>[86-20] email discussion</w:t>
      </w:r>
      <w:r>
        <w:rPr>
          <w:rFonts w:hint="eastAsia" w:ascii="Times New Roman" w:hAnsi="Times New Roman" w:cs="Times New Roman"/>
          <w:kern w:val="0"/>
          <w:sz w:val="22"/>
        </w:rPr>
        <w:t>, the following proposal was made:</w:t>
      </w:r>
    </w:p>
    <w:p>
      <w:pPr>
        <w:outlineLvl w:val="0"/>
        <w:rPr>
          <w:rFonts w:ascii="Times New Roman" w:hAnsi="Times New Roman"/>
          <w:b/>
          <w:i/>
          <w:iCs/>
          <w:sz w:val="22"/>
          <w:u w:val="single"/>
        </w:rPr>
      </w:pPr>
      <w:r>
        <w:rPr>
          <w:rFonts w:ascii="Times New Roman" w:hAnsi="Times New Roman" w:eastAsia="Malgun Gothic"/>
          <w:b/>
          <w:i/>
          <w:iCs/>
          <w:sz w:val="22"/>
          <w:highlight w:val="green"/>
          <w:u w:val="single"/>
        </w:rPr>
        <w:t xml:space="preserve">Proposal:  </w:t>
      </w:r>
    </w:p>
    <w:p>
      <w:pPr>
        <w:outlineLvl w:val="0"/>
        <w:rPr>
          <w:rFonts w:ascii="Times New Roman" w:hAnsi="Times New Roman" w:eastAsia="Malgun Gothic"/>
          <w:i/>
          <w:iCs/>
          <w:sz w:val="22"/>
          <w:highlight w:val="green"/>
        </w:rPr>
      </w:pPr>
      <w:r>
        <w:rPr>
          <w:rFonts w:ascii="Times New Roman" w:hAnsi="Times New Roman" w:eastAsia="Malgun Gothic"/>
          <w:i/>
          <w:iCs/>
          <w:sz w:val="22"/>
        </w:rPr>
        <w:t>Follow the phased approach below for calibration:</w:t>
      </w:r>
    </w:p>
    <w:p>
      <w:pPr>
        <w:numPr>
          <w:ilvl w:val="0"/>
          <w:numId w:val="3"/>
        </w:numPr>
        <w:autoSpaceDE w:val="0"/>
        <w:autoSpaceDN w:val="0"/>
        <w:jc w:val="left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eastAsia="Malgun Gothic"/>
          <w:i/>
          <w:iCs/>
          <w:sz w:val="22"/>
        </w:rPr>
        <w:t xml:space="preserve">Phase 1: Calibration can be used to check the channel model and the basic beamforming behavior, e.g., by looking at the SNR/SINR distribution (aim to finish it in RAN1#86bis) </w:t>
      </w:r>
    </w:p>
    <w:p>
      <w:pPr>
        <w:numPr>
          <w:ilvl w:val="0"/>
          <w:numId w:val="3"/>
        </w:numPr>
        <w:autoSpaceDE w:val="0"/>
        <w:autoSpaceDN w:val="0"/>
        <w:jc w:val="left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eastAsia="Malgun Gothic"/>
          <w:i/>
          <w:iCs/>
          <w:sz w:val="22"/>
        </w:rPr>
        <w:t xml:space="preserve">Phase 2:  Start discussion on whether and how to establish the baseline.  Further discuss simulation assumptions for Phase 2 and Phase 3. Calibration can be used to check the link/system level performances, e.g., by looking at the BLER and spectrum efficiency (aim to finish it in RAN1#87) </w:t>
      </w:r>
    </w:p>
    <w:p>
      <w:pPr>
        <w:numPr>
          <w:ilvl w:val="0"/>
          <w:numId w:val="3"/>
        </w:numPr>
        <w:autoSpaceDE w:val="0"/>
        <w:autoSpaceDN w:val="0"/>
        <w:jc w:val="left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eastAsia="Malgun Gothic"/>
          <w:i/>
          <w:iCs/>
          <w:sz w:val="22"/>
        </w:rPr>
        <w:t xml:space="preserve">Phase 3: Calibration can be used to check the UE movement/rotation/blockage (aim to finish it after RAN1#87) </w:t>
      </w:r>
      <w:r>
        <w:rPr>
          <w:rFonts w:ascii="Times New Roman" w:hAnsi="Times New Roman" w:eastAsia="Malgun Gothic"/>
          <w:i/>
          <w:iCs/>
          <w:sz w:val="22"/>
        </w:rPr>
        <w:br w:type="textWrapping"/>
      </w:r>
    </w:p>
    <w:p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hint="eastAsia" w:ascii="Times New Roman" w:hAnsi="Times New Roman" w:cs="Times New Roman"/>
          <w:kern w:val="0"/>
          <w:sz w:val="22"/>
        </w:rPr>
        <w:t xml:space="preserve">This contribution provides link level </w:t>
      </w:r>
      <w:r>
        <w:rPr>
          <w:rFonts w:hint="eastAsia" w:ascii="Times New Roman" w:hAnsi="Times New Roman" w:cs="Times New Roman"/>
          <w:kern w:val="0"/>
          <w:sz w:val="22"/>
          <w:lang w:val="en-US" w:eastAsia="zh-CN"/>
        </w:rPr>
        <w:t xml:space="preserve">calibration </w:t>
      </w:r>
      <w:r>
        <w:rPr>
          <w:rFonts w:hint="eastAsia" w:ascii="Times New Roman" w:hAnsi="Times New Roman" w:cs="Times New Roman"/>
          <w:kern w:val="0"/>
          <w:sz w:val="22"/>
        </w:rPr>
        <w:t>results of phase 1.</w:t>
      </w:r>
    </w:p>
    <w:p>
      <w:pPr>
        <w:pStyle w:val="2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hint="eastAsia" w:ascii="Times New Roman" w:hAnsi="Times New Roman" w:cs="Times New Roman"/>
          <w:kern w:val="28"/>
          <w:sz w:val="28"/>
          <w:szCs w:val="24"/>
        </w:rPr>
        <w:t xml:space="preserve">Link level </w:t>
      </w:r>
      <w:r>
        <w:rPr>
          <w:rFonts w:hint="eastAsia" w:ascii="Times New Roman" w:hAnsi="Times New Roman" w:cs="Times New Roman"/>
          <w:kern w:val="28"/>
          <w:sz w:val="28"/>
          <w:szCs w:val="24"/>
          <w:lang w:val="en-US" w:eastAsia="zh-CN"/>
        </w:rPr>
        <w:t xml:space="preserve">Calibration </w:t>
      </w:r>
      <w:r>
        <w:rPr>
          <w:rFonts w:hint="eastAsia" w:ascii="Times New Roman" w:hAnsi="Times New Roman" w:cs="Times New Roman"/>
          <w:kern w:val="28"/>
          <w:sz w:val="28"/>
          <w:szCs w:val="24"/>
        </w:rPr>
        <w:t>result</w:t>
      </w:r>
    </w:p>
    <w:p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hint="eastAsia" w:ascii="Times New Roman" w:hAnsi="Times New Roman" w:cs="Times New Roman"/>
          <w:kern w:val="0"/>
          <w:sz w:val="22"/>
        </w:rPr>
        <w:t xml:space="preserve">In </w:t>
      </w:r>
      <w:r>
        <w:rPr>
          <w:rFonts w:ascii="Times New Roman" w:hAnsi="Times New Roman" w:cs="Times New Roman"/>
          <w:kern w:val="0"/>
          <w:sz w:val="22"/>
        </w:rPr>
        <w:t>[86-20] email discussion</w:t>
      </w:r>
      <w:r>
        <w:rPr>
          <w:rFonts w:hint="eastAsia" w:ascii="Times New Roman" w:hAnsi="Times New Roman" w:cs="Times New Roman"/>
          <w:kern w:val="0"/>
          <w:sz w:val="22"/>
        </w:rPr>
        <w:t xml:space="preserve">, </w:t>
      </w:r>
      <w:r>
        <w:rPr>
          <w:rFonts w:ascii="Times New Roman" w:hAnsi="Times New Roman" w:cs="Times New Roman"/>
          <w:kern w:val="0"/>
          <w:sz w:val="22"/>
        </w:rPr>
        <w:t>it is</w:t>
      </w:r>
      <w:r>
        <w:rPr>
          <w:rFonts w:hint="eastAsia" w:ascii="Times New Roman" w:hAnsi="Times New Roman" w:cs="Times New Roman"/>
          <w:kern w:val="0"/>
          <w:sz w:val="22"/>
        </w:rPr>
        <w:t xml:space="preserve"> agreed t</w:t>
      </w:r>
      <w:r>
        <w:rPr>
          <w:rFonts w:hint="eastAsia" w:ascii="Times New Roman" w:hAnsi="Times New Roman" w:cs="Times New Roman"/>
          <w:kern w:val="0"/>
          <w:sz w:val="22"/>
          <w:lang w:val="en-US" w:eastAsia="zh-CN"/>
        </w:rPr>
        <w:t>o</w:t>
      </w:r>
      <w:r>
        <w:rPr>
          <w:rFonts w:hint="eastAsia" w:ascii="Times New Roman" w:hAnsi="Times New Roman" w:cs="Times New Roman"/>
          <w:kern w:val="0"/>
          <w:sz w:val="22"/>
        </w:rPr>
        <w:t xml:space="preserve"> a</w:t>
      </w:r>
      <w:r>
        <w:rPr>
          <w:rFonts w:ascii="Times New Roman" w:hAnsi="Times New Roman" w:cs="Times New Roman"/>
          <w:kern w:val="0"/>
          <w:sz w:val="22"/>
        </w:rPr>
        <w:t>dopt the metric of CDF of receive SNR w/ beamforming at SNR=0dB for Phase 1 calibration.</w:t>
      </w:r>
      <w:r>
        <w:rPr>
          <w:rFonts w:hint="eastAsia" w:ascii="Times New Roman" w:hAnsi="Times New Roman" w:cs="Times New Roman"/>
          <w:kern w:val="0"/>
          <w:sz w:val="22"/>
        </w:rPr>
        <w:t xml:space="preserve"> Our initial c</w:t>
      </w:r>
      <w:r>
        <w:rPr>
          <w:rFonts w:ascii="Times New Roman" w:hAnsi="Times New Roman" w:cs="Times New Roman"/>
          <w:kern w:val="0"/>
          <w:sz w:val="22"/>
        </w:rPr>
        <w:t xml:space="preserve">alibration </w:t>
      </w:r>
      <w:r>
        <w:rPr>
          <w:rFonts w:hint="eastAsia" w:ascii="Times New Roman" w:hAnsi="Times New Roman" w:cs="Times New Roman"/>
          <w:kern w:val="0"/>
          <w:sz w:val="22"/>
        </w:rPr>
        <w:t>r</w:t>
      </w:r>
      <w:r>
        <w:rPr>
          <w:rFonts w:ascii="Times New Roman" w:hAnsi="Times New Roman" w:cs="Times New Roman"/>
          <w:kern w:val="0"/>
          <w:sz w:val="22"/>
        </w:rPr>
        <w:t>esults</w:t>
      </w:r>
      <w:r>
        <w:rPr>
          <w:rFonts w:hint="eastAsia" w:ascii="Times New Roman" w:hAnsi="Times New Roman" w:cs="Times New Roman"/>
          <w:kern w:val="0"/>
          <w:sz w:val="22"/>
        </w:rPr>
        <w:t xml:space="preserve"> are shown below, using the parameters in [2].</w:t>
      </w:r>
    </w:p>
    <w:p>
      <w:pPr>
        <w:widowControl/>
        <w:spacing w:after="120"/>
        <w:rPr>
          <w:rFonts w:hint="eastAsia" w:ascii="Times New Roman" w:hAnsi="Times New Roman" w:cs="Times New Roman"/>
          <w:kern w:val="0"/>
          <w:sz w:val="22"/>
        </w:rPr>
      </w:pPr>
      <w:r>
        <w:rPr>
          <w:rFonts w:hint="eastAsia" w:ascii="Times New Roman" w:hAnsi="Times New Roman" w:cs="Times New Roman"/>
          <w:kern w:val="0"/>
          <w:sz w:val="22"/>
        </w:rPr>
        <w:t xml:space="preserve">In the following figure, </w:t>
      </w:r>
      <w:r>
        <w:rPr>
          <w:rFonts w:ascii="Times New Roman" w:hAnsi="Times New Roman" w:cs="Times New Roman"/>
          <w:kern w:val="0"/>
          <w:sz w:val="22"/>
        </w:rPr>
        <w:t>“</w:t>
      </w:r>
      <w:r>
        <w:rPr>
          <w:rFonts w:hint="eastAsia" w:ascii="Times New Roman" w:hAnsi="Times New Roman" w:cs="Times New Roman"/>
          <w:kern w:val="0"/>
          <w:sz w:val="22"/>
        </w:rPr>
        <w:t>AllDigital</w:t>
      </w:r>
      <w:r>
        <w:rPr>
          <w:rFonts w:ascii="Times New Roman" w:hAnsi="Times New Roman" w:cs="Times New Roman"/>
          <w:kern w:val="0"/>
          <w:sz w:val="22"/>
        </w:rPr>
        <w:t>”</w:t>
      </w:r>
      <w:r>
        <w:rPr>
          <w:rFonts w:hint="eastAsia" w:ascii="Times New Roman" w:hAnsi="Times New Roman" w:cs="Times New Roman"/>
          <w:kern w:val="0"/>
          <w:sz w:val="22"/>
        </w:rPr>
        <w:t xml:space="preserve"> means </w:t>
      </w:r>
      <w:r>
        <w:rPr>
          <w:rFonts w:ascii="Times New Roman" w:hAnsi="Times New Roman" w:cs="Times New Roman"/>
          <w:kern w:val="0"/>
          <w:sz w:val="22"/>
        </w:rPr>
        <w:t>BF scheme</w:t>
      </w:r>
      <w:r>
        <w:rPr>
          <w:rFonts w:hint="eastAsia" w:ascii="Times New Roman" w:hAnsi="Times New Roman" w:cs="Times New Roman"/>
          <w:kern w:val="0"/>
          <w:sz w:val="22"/>
        </w:rPr>
        <w:t xml:space="preserve"> using digital </w:t>
      </w:r>
      <w:r>
        <w:rPr>
          <w:rFonts w:ascii="Times New Roman" w:hAnsi="Times New Roman" w:cs="Times New Roman"/>
          <w:kern w:val="0"/>
          <w:sz w:val="22"/>
        </w:rPr>
        <w:t xml:space="preserve">BF </w:t>
      </w:r>
      <w:r>
        <w:rPr>
          <w:rFonts w:hint="eastAsia" w:ascii="Times New Roman" w:hAnsi="Times New Roman" w:cs="Times New Roman"/>
          <w:kern w:val="0"/>
          <w:sz w:val="22"/>
        </w:rPr>
        <w:t>based on</w:t>
      </w:r>
      <w:r>
        <w:rPr>
          <w:rFonts w:ascii="Times New Roman" w:hAnsi="Times New Roman" w:cs="Times New Roman"/>
          <w:kern w:val="0"/>
          <w:sz w:val="22"/>
        </w:rPr>
        <w:t xml:space="preserve"> ideal</w:t>
      </w:r>
      <w:r>
        <w:rPr>
          <w:rFonts w:hint="eastAsia" w:ascii="Times New Roman" w:hAnsi="Times New Roman" w:cs="Times New Roman"/>
          <w:kern w:val="0"/>
          <w:sz w:val="22"/>
        </w:rPr>
        <w:t xml:space="preserve"> SVD; </w:t>
      </w:r>
      <w:r>
        <w:rPr>
          <w:rFonts w:ascii="Times New Roman" w:hAnsi="Times New Roman" w:cs="Times New Roman"/>
          <w:kern w:val="0"/>
          <w:sz w:val="22"/>
        </w:rPr>
        <w:t>“</w:t>
      </w:r>
      <w:r>
        <w:rPr>
          <w:rFonts w:hint="eastAsia" w:ascii="Times New Roman" w:hAnsi="Times New Roman" w:cs="Times New Roman"/>
          <w:kern w:val="0"/>
          <w:sz w:val="22"/>
        </w:rPr>
        <w:t>analog beam</w:t>
      </w:r>
      <w:r>
        <w:rPr>
          <w:rFonts w:ascii="Times New Roman" w:hAnsi="Times New Roman" w:cs="Times New Roman"/>
          <w:kern w:val="0"/>
          <w:sz w:val="22"/>
        </w:rPr>
        <w:t>”</w:t>
      </w:r>
      <w:r>
        <w:rPr>
          <w:rFonts w:hint="eastAsia" w:ascii="Times New Roman" w:hAnsi="Times New Roman" w:cs="Times New Roman"/>
          <w:kern w:val="0"/>
          <w:sz w:val="22"/>
        </w:rPr>
        <w:t xml:space="preserve"> means </w:t>
      </w:r>
      <w:r>
        <w:rPr>
          <w:rFonts w:ascii="Times New Roman" w:hAnsi="Times New Roman" w:cs="Times New Roman"/>
          <w:kern w:val="0"/>
          <w:sz w:val="22"/>
        </w:rPr>
        <w:t>BF scheme</w:t>
      </w:r>
      <w:r>
        <w:rPr>
          <w:rFonts w:hint="eastAsia" w:ascii="Times New Roman" w:hAnsi="Times New Roman" w:cs="Times New Roman"/>
          <w:kern w:val="0"/>
          <w:sz w:val="22"/>
        </w:rPr>
        <w:t xml:space="preserve"> using analog </w:t>
      </w:r>
      <w:r>
        <w:rPr>
          <w:rFonts w:ascii="Times New Roman" w:hAnsi="Times New Roman" w:cs="Times New Roman"/>
          <w:kern w:val="0"/>
          <w:sz w:val="22"/>
        </w:rPr>
        <w:t xml:space="preserve">BF </w:t>
      </w:r>
      <w:r>
        <w:rPr>
          <w:rFonts w:hint="eastAsia" w:ascii="Times New Roman" w:hAnsi="Times New Roman" w:cs="Times New Roman"/>
          <w:kern w:val="0"/>
          <w:sz w:val="22"/>
        </w:rPr>
        <w:t>based on DFT matrix.</w:t>
      </w:r>
    </w:p>
    <w:p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hint="eastAsia" w:ascii="Times New Roman" w:hAnsi="Times New Roman" w:cs="Times New Roman"/>
          <w:kern w:val="0"/>
          <w:sz w:val="22"/>
        </w:rPr>
        <w:t>It</w:t>
      </w:r>
      <w:r>
        <w:rPr>
          <w:rFonts w:ascii="Times New Roman" w:hAnsi="Times New Roman" w:cs="Times New Roman"/>
          <w:kern w:val="0"/>
          <w:sz w:val="22"/>
        </w:rPr>
        <w:t xml:space="preserve"> can be seen that,</w:t>
      </w:r>
      <w:r>
        <w:rPr>
          <w:rFonts w:hint="eastAsia" w:ascii="Times New Roman" w:hAnsi="Times New Roman" w:cs="Times New Roman"/>
          <w:kern w:val="0"/>
          <w:sz w:val="22"/>
        </w:rPr>
        <w:t xml:space="preserve"> fully digital beamforming outperform</w:t>
      </w:r>
      <w:r>
        <w:rPr>
          <w:rFonts w:hint="eastAsia" w:ascii="Times New Roman" w:hAnsi="Times New Roman" w:cs="Times New Roman"/>
          <w:kern w:val="0"/>
          <w:sz w:val="22"/>
          <w:lang w:val="en-US" w:eastAsia="zh-CN"/>
        </w:rPr>
        <w:t xml:space="preserve">s </w:t>
      </w:r>
      <w:r>
        <w:rPr>
          <w:rFonts w:hint="eastAsia" w:ascii="Times New Roman" w:hAnsi="Times New Roman" w:cs="Times New Roman"/>
          <w:kern w:val="0"/>
          <w:sz w:val="22"/>
        </w:rPr>
        <w:t xml:space="preserve">analog beamforming 6~7dB in 4GHz carrier. While in 30GHz carrier, the gap is </w:t>
      </w:r>
      <w:r>
        <w:rPr>
          <w:rFonts w:ascii="Times New Roman" w:hAnsi="Times New Roman" w:cs="Times New Roman"/>
          <w:kern w:val="0"/>
          <w:sz w:val="22"/>
        </w:rPr>
        <w:t>increased</w:t>
      </w:r>
      <w:r>
        <w:rPr>
          <w:rFonts w:hint="eastAsia" w:ascii="Times New Roman" w:hAnsi="Times New Roman" w:cs="Times New Roman"/>
          <w:kern w:val="0"/>
          <w:sz w:val="22"/>
        </w:rPr>
        <w:t xml:space="preserve"> to 20dB with more antenna element</w:t>
      </w:r>
      <w:r>
        <w:rPr>
          <w:rFonts w:hint="eastAsia" w:ascii="Times New Roman" w:hAnsi="Times New Roman" w:cs="Times New Roman"/>
          <w:kern w:val="0"/>
          <w:sz w:val="22"/>
          <w:lang w:val="en-US" w:eastAsia="zh-CN"/>
        </w:rPr>
        <w:t>s</w:t>
      </w:r>
      <w:r>
        <w:rPr>
          <w:rFonts w:hint="eastAsia" w:ascii="Times New Roman" w:hAnsi="Times New Roman" w:cs="Times New Roman"/>
          <w:kern w:val="0"/>
          <w:sz w:val="22"/>
        </w:rPr>
        <w:t xml:space="preserve"> and wider bandwidth. Huge subband precoding gain is show in the digital beamforming scheme.</w:t>
      </w:r>
    </w:p>
    <w:p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/>
          <w:kern w:val="0"/>
          <w:sz w:val="22"/>
        </w:rPr>
        <w:drawing>
          <wp:inline distT="0" distB="0" distL="0" distR="0">
            <wp:extent cx="2555875" cy="1917700"/>
            <wp:effectExtent l="0" t="0" r="0" b="0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8669" cy="191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kern w:val="0"/>
          <w:sz w:val="22"/>
        </w:rPr>
        <w:drawing>
          <wp:inline distT="0" distB="0" distL="0" distR="0">
            <wp:extent cx="2564130" cy="19234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5882" cy="192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after="120"/>
        <w:jc w:val="center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hint="eastAsia" w:ascii="Times New Roman" w:hAnsi="Times New Roman" w:cs="Times New Roman"/>
          <w:kern w:val="0"/>
          <w:sz w:val="20"/>
          <w:szCs w:val="20"/>
        </w:rPr>
        <w:t>(a) CDL A                          (b) CDL B</w:t>
      </w:r>
    </w:p>
    <w:p>
      <w:pPr>
        <w:widowControl/>
        <w:spacing w:after="120"/>
        <w:jc w:val="center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hint="eastAsia" w:ascii="Times New Roman" w:hAnsi="Times New Roman" w:cs="Times New Roman"/>
          <w:kern w:val="0"/>
          <w:sz w:val="20"/>
          <w:szCs w:val="20"/>
        </w:rPr>
        <w:t>Figure 1 CDF of SNR in 4GHz</w:t>
      </w:r>
    </w:p>
    <w:p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/>
          <w:kern w:val="0"/>
          <w:sz w:val="22"/>
        </w:rPr>
        <w:drawing>
          <wp:inline distT="0" distB="0" distL="0" distR="0">
            <wp:extent cx="2559050" cy="1919605"/>
            <wp:effectExtent l="0" t="0" r="0" b="0"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902" cy="192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kern w:val="0"/>
          <w:sz w:val="22"/>
        </w:rPr>
        <w:drawing>
          <wp:inline distT="0" distB="0" distL="0" distR="0">
            <wp:extent cx="2552700" cy="1915160"/>
            <wp:effectExtent l="0" t="0" r="0" b="0"/>
            <wp:docPr id="1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8535" cy="1919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after="120"/>
        <w:jc w:val="center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hint="eastAsia" w:ascii="Times New Roman" w:hAnsi="Times New Roman" w:cs="Times New Roman"/>
          <w:kern w:val="0"/>
          <w:sz w:val="20"/>
          <w:szCs w:val="20"/>
        </w:rPr>
        <w:t>(a) CDL A                          (b) CDL B</w:t>
      </w:r>
    </w:p>
    <w:p>
      <w:pPr>
        <w:widowControl/>
        <w:spacing w:after="120"/>
        <w:jc w:val="center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hint="eastAsia" w:ascii="Times New Roman" w:hAnsi="Times New Roman" w:cs="Times New Roman"/>
          <w:kern w:val="0"/>
          <w:sz w:val="20"/>
          <w:szCs w:val="20"/>
        </w:rPr>
        <w:t>Figure 2 CDF of SNR in 30GHz</w:t>
      </w:r>
    </w:p>
    <w:p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</w:p>
    <w:p>
      <w:pPr>
        <w:pStyle w:val="2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eastAsia="MS Gothic" w:cs="Times New Roman"/>
          <w:kern w:val="28"/>
          <w:sz w:val="28"/>
          <w:szCs w:val="24"/>
          <w:lang w:eastAsia="ja-JP"/>
        </w:rPr>
      </w:pPr>
      <w:r>
        <w:rPr>
          <w:rFonts w:hint="eastAsia" w:ascii="Times New Roman" w:hAnsi="Times New Roman" w:eastAsia="MS Gothic" w:cs="Times New Roman"/>
          <w:kern w:val="28"/>
          <w:sz w:val="28"/>
          <w:szCs w:val="24"/>
          <w:lang w:eastAsia="ja-JP"/>
        </w:rPr>
        <w:t>Conclusion</w:t>
      </w:r>
    </w:p>
    <w:p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hint="eastAsia" w:ascii="Times New Roman" w:hAnsi="Times New Roman" w:cs="Times New Roman"/>
          <w:kern w:val="0"/>
          <w:sz w:val="22"/>
        </w:rPr>
        <w:t>This contribution provides link level simulation results of phase 1.</w:t>
      </w:r>
    </w:p>
    <w:p>
      <w:pPr>
        <w:pStyle w:val="2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eastAsia="MS Gothic" w:cs="Times New Roman"/>
          <w:kern w:val="28"/>
          <w:sz w:val="28"/>
          <w:szCs w:val="24"/>
          <w:lang w:eastAsia="ja-JP"/>
        </w:rPr>
      </w:pPr>
      <w:r>
        <w:rPr>
          <w:rFonts w:hint="eastAsia" w:ascii="Times New Roman" w:hAnsi="Times New Roman" w:eastAsia="MS Gothic" w:cs="Times New Roman"/>
          <w:kern w:val="28"/>
          <w:sz w:val="28"/>
          <w:szCs w:val="24"/>
          <w:lang w:eastAsia="ja-JP"/>
        </w:rPr>
        <w:t>References</w:t>
      </w:r>
    </w:p>
    <w:p>
      <w:pPr>
        <w:widowControl/>
        <w:tabs>
          <w:tab w:val="left" w:pos="520"/>
        </w:tabs>
        <w:rPr>
          <w:rFonts w:ascii="Times New Roman" w:hAnsi="Times New Roman" w:eastAsia="Arial Unicode MS" w:cs="Arial"/>
          <w:sz w:val="22"/>
          <w:lang w:val="en-GB"/>
        </w:rPr>
      </w:pPr>
      <w:r>
        <w:rPr>
          <w:rFonts w:ascii="Times New Roman" w:hAnsi="Times New Roman" w:eastAsia="Arial Unicode MS" w:cs="Arial"/>
          <w:sz w:val="22"/>
          <w:lang w:val="en-GB"/>
        </w:rPr>
        <w:t xml:space="preserve">[1] R1-168547, </w:t>
      </w:r>
      <w:r>
        <w:rPr>
          <w:rFonts w:hint="eastAsia" w:ascii="Times New Roman" w:hAnsi="Times New Roman" w:eastAsia="Arial Unicode MS" w:cs="Arial"/>
          <w:sz w:val="22"/>
          <w:lang w:val="en-GB"/>
        </w:rPr>
        <w:t xml:space="preserve">Offline </w:t>
      </w:r>
      <w:r>
        <w:rPr>
          <w:rFonts w:ascii="Times New Roman" w:hAnsi="Times New Roman" w:eastAsia="Arial Unicode MS" w:cs="Arial"/>
          <w:sz w:val="22"/>
          <w:lang w:val="en-GB"/>
        </w:rPr>
        <w:t>discussion</w:t>
      </w:r>
      <w:r>
        <w:rPr>
          <w:rFonts w:hint="eastAsia" w:ascii="Times New Roman" w:hAnsi="Times New Roman" w:eastAsia="Arial Unicode MS" w:cs="Arial"/>
          <w:sz w:val="22"/>
          <w:lang w:val="en-GB"/>
        </w:rPr>
        <w:t xml:space="preserve"> further updated </w:t>
      </w:r>
      <w:r>
        <w:rPr>
          <w:rFonts w:ascii="Times New Roman" w:hAnsi="Times New Roman" w:eastAsia="Arial Unicode MS" w:cs="Arial"/>
          <w:sz w:val="22"/>
          <w:lang w:val="en-GB"/>
        </w:rPr>
        <w:t>summary</w:t>
      </w:r>
      <w:r>
        <w:rPr>
          <w:rFonts w:hint="eastAsia" w:ascii="Times New Roman" w:hAnsi="Times New Roman" w:eastAsia="Arial Unicode MS" w:cs="Arial"/>
          <w:sz w:val="22"/>
          <w:lang w:val="en-GB"/>
        </w:rPr>
        <w:t xml:space="preserve"> of evaluation assumptions for NR</w:t>
      </w:r>
      <w:r>
        <w:rPr>
          <w:rFonts w:ascii="Times New Roman" w:hAnsi="Times New Roman" w:eastAsia="Arial Unicode MS" w:cs="Arial"/>
          <w:sz w:val="22"/>
          <w:lang w:val="en-GB"/>
        </w:rPr>
        <w:t>, NTT DOCOMO</w:t>
      </w:r>
    </w:p>
    <w:p>
      <w:pPr>
        <w:widowControl/>
        <w:tabs>
          <w:tab w:val="left" w:pos="520"/>
        </w:tabs>
        <w:rPr>
          <w:rFonts w:ascii="Times New Roman" w:hAnsi="Times New Roman" w:eastAsia="Arial Unicode MS" w:cs="Arial"/>
          <w:sz w:val="22"/>
          <w:lang w:val="en-GB"/>
        </w:rPr>
      </w:pPr>
      <w:r>
        <w:rPr>
          <w:rFonts w:hint="eastAsia" w:ascii="Times New Roman" w:hAnsi="Times New Roman" w:eastAsia="Arial Unicode MS" w:cs="Arial"/>
          <w:sz w:val="22"/>
          <w:lang w:val="en-GB"/>
        </w:rPr>
        <w:t>[2] TR38.900,</w:t>
      </w:r>
      <w:r>
        <w:t xml:space="preserve"> </w:t>
      </w:r>
      <w:r>
        <w:rPr>
          <w:rFonts w:ascii="Times New Roman" w:hAnsi="Times New Roman" w:eastAsia="Arial Unicode MS" w:cs="Arial"/>
          <w:sz w:val="22"/>
          <w:lang w:val="en-GB"/>
        </w:rPr>
        <w:t>Study on channel model for frequency spectrum above 6 GHz</w:t>
      </w:r>
    </w:p>
    <w:p>
      <w:pPr>
        <w:widowControl/>
        <w:tabs>
          <w:tab w:val="left" w:pos="520"/>
        </w:tabs>
        <w:rPr>
          <w:rFonts w:ascii="Times New Roman" w:hAnsi="Times New Roman" w:eastAsia="Arial Unicode MS" w:cs="Arial"/>
          <w:sz w:val="22"/>
          <w:lang w:val="en-GB"/>
        </w:rPr>
      </w:pPr>
      <w:r>
        <w:rPr>
          <w:rFonts w:hint="eastAsia" w:ascii="Times New Roman" w:hAnsi="Times New Roman" w:eastAsia="Arial Unicode MS" w:cs="Arial"/>
          <w:sz w:val="22"/>
          <w:lang w:val="en-GB"/>
        </w:rPr>
        <w:t>[3]</w:t>
      </w:r>
      <w:r>
        <w:rPr>
          <w:rFonts w:ascii="Times New Roman" w:hAnsi="Times New Roman" w:eastAsia="Arial Unicode MS" w:cs="Arial"/>
          <w:sz w:val="22"/>
          <w:lang w:val="en-GB"/>
        </w:rPr>
        <w:t xml:space="preserve"> [86-20] email discussion</w:t>
      </w:r>
      <w:r>
        <w:rPr>
          <w:rFonts w:hint="eastAsia" w:ascii="Times New Roman" w:hAnsi="Times New Roman" w:eastAsia="Arial Unicode MS" w:cs="Arial"/>
          <w:sz w:val="22"/>
          <w:lang w:val="en-GB"/>
        </w:rPr>
        <w:t>,</w:t>
      </w:r>
      <w:r>
        <w:rPr>
          <w:rFonts w:ascii="Times New Roman" w:hAnsi="Times New Roman" w:eastAsia="Arial Unicode MS" w:cs="Arial"/>
          <w:sz w:val="22"/>
          <w:lang w:val="en-GB"/>
        </w:rPr>
        <w:t xml:space="preserve"> Summary of 86-20 email discussion on MIMO calibration for NR_ZTEv8</w:t>
      </w:r>
    </w:p>
    <w:p>
      <w:pPr>
        <w:widowControl/>
        <w:tabs>
          <w:tab w:val="left" w:pos="520"/>
        </w:tabs>
        <w:rPr>
          <w:rFonts w:ascii="Times New Roman" w:hAnsi="Times New Roman" w:eastAsia="Arial Unicode MS" w:cs="Arial"/>
          <w:sz w:val="22"/>
          <w:lang w:val="en-GB"/>
        </w:rPr>
      </w:pPr>
    </w:p>
    <w:p>
      <w:pPr>
        <w:pStyle w:val="2"/>
        <w:keepLines w:val="0"/>
        <w:widowControl/>
        <w:numPr>
          <w:ilvl w:val="0"/>
          <w:numId w:val="0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hint="eastAsia" w:ascii="Times New Roman" w:hAnsi="Times New Roman" w:cs="Times New Roman"/>
          <w:kern w:val="28"/>
          <w:sz w:val="28"/>
          <w:szCs w:val="24"/>
        </w:rPr>
        <w:t>Appendix A: Simulation parameters</w:t>
      </w:r>
      <w:bookmarkStart w:id="4" w:name="_GoBack"/>
      <w:bookmarkEnd w:id="4"/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1 Simulation parameters</w:t>
      </w:r>
    </w:p>
    <w:tbl>
      <w:tblPr>
        <w:tblStyle w:val="11"/>
        <w:tblW w:w="8214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5"/>
        <w:gridCol w:w="637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after="120" w:line="323" w:lineRule="atLeast"/>
              <w:jc w:val="left"/>
              <w:rPr>
                <w:rFonts w:ascii="Arial" w:hAnsi="Arial" w:eastAsia="宋体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hAnsi="Arial" w:eastAsia="Malgun Gothic" w:cs="Times New Roman"/>
                <w:b/>
                <w:bCs/>
                <w:color w:val="000000"/>
                <w:kern w:val="24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after="120" w:line="323" w:lineRule="atLeast"/>
              <w:jc w:val="left"/>
              <w:rPr>
                <w:rFonts w:ascii="Arial" w:hAnsi="Arial" w:eastAsia="宋体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Arial" w:hAnsi="Arial" w:eastAsia="Malgun Gothic" w:cs="Times New Roman"/>
                <w:b/>
                <w:bCs/>
                <w:color w:val="000000"/>
                <w:kern w:val="24"/>
                <w:sz w:val="20"/>
                <w:szCs w:val="20"/>
                <w:lang w:val="en-GB" w:eastAsia="en-US"/>
              </w:rPr>
              <w:t>Values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after="120" w:line="323" w:lineRule="atLeast"/>
              <w:jc w:val="left"/>
              <w:rPr>
                <w:rFonts w:ascii="Arial" w:hAnsi="Arial" w:eastAsia="宋体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BS antenna configurations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after="120" w:line="323" w:lineRule="atLeast"/>
              <w:jc w:val="left"/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sv-SE" w:eastAsia="en-US"/>
              </w:rPr>
              <w:t>30GHz:  (M,N,P,Mg,Ng) = (4,8,2,2,2). (d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sv-SE" w:eastAsia="en-US"/>
              </w:rPr>
              <w:t>V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sv-SE" w:eastAsia="en-US"/>
              </w:rPr>
              <w:t>,d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sv-SE" w:eastAsia="en-US"/>
              </w:rPr>
              <w:t>H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sv-SE" w:eastAsia="en-US"/>
              </w:rPr>
              <w:t>) = (0.5, 0.5)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λ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sv-SE" w:eastAsia="en-US"/>
              </w:rPr>
              <w:t>. (d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sv-SE" w:eastAsia="en-US"/>
              </w:rPr>
              <w:t>g,V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sv-SE" w:eastAsia="en-US"/>
              </w:rPr>
              <w:t>,d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sv-SE" w:eastAsia="en-US"/>
              </w:rPr>
              <w:t>g,H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sv-SE" w:eastAsia="en-US"/>
              </w:rPr>
              <w:t>) = (2.0, 4.0)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λ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after="120" w:line="323" w:lineRule="atLeast"/>
              <w:jc w:val="left"/>
              <w:rPr>
                <w:rFonts w:ascii="Arial" w:hAnsi="Arial" w:eastAsia="Malgun Gothic" w:cs="Times New Roman"/>
                <w:kern w:val="24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sv-SE" w:eastAsia="en-US"/>
              </w:rPr>
              <w:t>4GHz:  (M,N,P,Mg,Ng) = (4,4,2,1,1). (d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sv-SE" w:eastAsia="en-US"/>
              </w:rPr>
              <w:t>V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sv-SE" w:eastAsia="en-US"/>
              </w:rPr>
              <w:t>,d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sv-SE" w:eastAsia="en-US"/>
              </w:rPr>
              <w:t>H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sv-SE" w:eastAsia="en-US"/>
              </w:rPr>
              <w:t>) = (0.5, 0.5)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after="120" w:line="323" w:lineRule="atLeast"/>
              <w:jc w:val="left"/>
              <w:rPr>
                <w:rFonts w:ascii="Arial" w:hAnsi="Arial" w:eastAsia="宋体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after="120" w:line="323" w:lineRule="atLeast"/>
              <w:jc w:val="left"/>
              <w:rPr>
                <w:rFonts w:ascii="Arial" w:hAnsi="Arial" w:eastAsia="宋体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24"/>
                <w:sz w:val="20"/>
                <w:szCs w:val="20"/>
                <w:lang w:val="en-GB" w:eastAsia="en-US"/>
              </w:rPr>
              <w:t>Refer to [1]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  <w:jc w:val="center"/>
        </w:trPr>
        <w:tc>
          <w:tcPr>
            <w:tcW w:w="1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rFonts w:ascii="Times New Roman" w:hAnsi="Times New Roman" w:eastAsia="宋体" w:cs="Times New Roman"/>
                <w:kern w:val="24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kern w:val="24"/>
                <w:sz w:val="20"/>
                <w:szCs w:val="20"/>
                <w:lang w:val="en-GB" w:eastAsia="en-US"/>
              </w:rPr>
              <w:t>UE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 xml:space="preserve"> antenna configurations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30GHz: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rFonts w:ascii="Arial" w:hAnsi="Arial" w:eastAsia="宋体" w:cs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(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pt-BR" w:eastAsia="en-US"/>
              </w:rPr>
              <w:t>M, N, P</w:t>
            </w:r>
            <w:r>
              <w:rPr>
                <w:rFonts w:ascii="Times New Roman" w:hAnsi="Times New Roman" w:eastAsia="宋体" w:cs="Times New Roman"/>
                <w:kern w:val="24"/>
                <w:sz w:val="20"/>
                <w:szCs w:val="20"/>
                <w:lang w:val="pt-BR" w:eastAsia="en-US"/>
              </w:rPr>
              <w:t>,</w:t>
            </w:r>
            <w:r>
              <w:rPr>
                <w:rFonts w:ascii="Times New Roman" w:hAnsi="Times New Roman" w:eastAsia="Malgun Gothic" w:cs="Times New Roman"/>
                <w:i/>
                <w:iCs/>
                <w:kern w:val="24"/>
                <w:sz w:val="20"/>
                <w:szCs w:val="20"/>
                <w:lang w:val="en-GB" w:eastAsia="en-US"/>
              </w:rPr>
              <w:t xml:space="preserve"> M</w:t>
            </w:r>
            <w:r>
              <w:rPr>
                <w:rFonts w:ascii="Times New Roman" w:hAnsi="Times New Roman" w:eastAsia="Malgun Gothic" w:cs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g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 xml:space="preserve">, </w:t>
            </w:r>
            <w:r>
              <w:rPr>
                <w:rFonts w:ascii="Times New Roman" w:hAnsi="Times New Roman" w:eastAsia="Malgun Gothic" w:cs="Times New Roman"/>
                <w:i/>
                <w:iCs/>
                <w:kern w:val="24"/>
                <w:sz w:val="20"/>
                <w:szCs w:val="20"/>
                <w:lang w:val="en-GB" w:eastAsia="en-US"/>
              </w:rPr>
              <w:t>N</w:t>
            </w:r>
            <w:r>
              <w:rPr>
                <w:rFonts w:ascii="Times New Roman" w:hAnsi="Times New Roman" w:eastAsia="Malgun Gothic" w:cs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g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) = (</w:t>
            </w:r>
            <w:r>
              <w:rPr>
                <w:rFonts w:ascii="Times New Roman" w:hAnsi="Times New Roman" w:eastAsia="宋体" w:cs="Times New Roman"/>
                <w:kern w:val="24"/>
                <w:sz w:val="20"/>
                <w:szCs w:val="20"/>
                <w:lang w:val="pt-BR" w:eastAsia="en-US"/>
              </w:rPr>
              <w:t>2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pt-BR" w:eastAsia="en-US"/>
              </w:rPr>
              <w:t xml:space="preserve">, 4, </w:t>
            </w:r>
            <w:r>
              <w:rPr>
                <w:rFonts w:ascii="Times New Roman" w:hAnsi="Times New Roman" w:eastAsia="宋体" w:cs="Times New Roman"/>
                <w:kern w:val="24"/>
                <w:sz w:val="20"/>
                <w:szCs w:val="20"/>
                <w:lang w:val="pt-BR" w:eastAsia="en-US"/>
              </w:rPr>
              <w:t xml:space="preserve">2, 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1, 2); (d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V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,d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H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) = (0.5, 0.5)λ. (d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g,V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,d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g,H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) = (0, 0)λ.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rFonts w:ascii="Times New Roman" w:hAnsi="Times New Roman" w:eastAsia="宋体" w:cs="Times New Roman"/>
                <w:kern w:val="24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Θ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mg,ng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=90; Ω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0,1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=Ω</w:t>
            </w:r>
            <w:r>
              <w:rPr>
                <w:rFonts w:ascii="Times New Roman" w:hAnsi="Times New Roman" w:eastAsia="Malgun Gothic" w:cs="Times New Roman"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0,0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+180;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rFonts w:ascii="Times New Roman" w:hAnsi="Times New Roman" w:eastAsia="宋体" w:cs="Times New Roman"/>
                <w:kern w:val="2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24"/>
                <w:sz w:val="20"/>
                <w:szCs w:val="20"/>
                <w:lang w:val="en-GB" w:eastAsia="en-US"/>
              </w:rPr>
              <w:t xml:space="preserve">Notes: </w:t>
            </w: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the polarization angles are 0 and 90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Notes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: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 i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ntroduce (</w:t>
            </w:r>
            <w:r>
              <w:rPr>
                <w:rFonts w:ascii="Cambria Math" w:hAnsi="Cambria Math" w:eastAsia="宋体" w:cs="Times New Roman"/>
                <w:kern w:val="0"/>
                <w:sz w:val="20"/>
                <w:szCs w:val="20"/>
                <w:lang w:eastAsia="en-US"/>
              </w:rPr>
              <w:t>Ω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eastAsia="en-US"/>
              </w:rPr>
              <w:t>mg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eastAsia="en-US"/>
              </w:rPr>
              <w:t xml:space="preserve">ng, </w:t>
            </w:r>
            <w:r>
              <w:rPr>
                <w:rFonts w:ascii="Cambria Math" w:hAnsi="Cambria Math" w:eastAsia="宋体" w:cs="Times New Roman"/>
                <w:kern w:val="0"/>
                <w:sz w:val="20"/>
                <w:szCs w:val="20"/>
                <w:lang w:eastAsia="en-US"/>
              </w:rPr>
              <w:t>Θ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eastAsia="en-US"/>
              </w:rPr>
              <w:t>mg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eastAsia="en-US"/>
              </w:rPr>
              <w:t>ng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) for orientation of the panel (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lang w:eastAsia="en-US"/>
              </w:rPr>
              <w:t>m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vertAlign w:val="subscript"/>
                <w:lang w:eastAsia="en-US"/>
              </w:rPr>
              <w:t>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lang w:eastAsia="en-US"/>
              </w:rPr>
              <w:t>n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vertAlign w:val="subscript"/>
                <w:lang w:eastAsia="en-US"/>
              </w:rPr>
              <w:t>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), 0</w:t>
            </w:r>
            <w:r>
              <w:rPr>
                <w:rFonts w:ascii="Cambria Math" w:hAnsi="Cambria Math" w:eastAsia="宋体" w:cs="Times New Roman"/>
                <w:kern w:val="0"/>
                <w:sz w:val="20"/>
                <w:szCs w:val="20"/>
                <w:lang w:eastAsia="en-US"/>
              </w:rPr>
              <w:t>≤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lang w:eastAsia="en-US"/>
              </w:rPr>
              <w:t>m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vertAlign w:val="subscript"/>
                <w:lang w:eastAsia="en-US"/>
              </w:rPr>
              <w:t>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&lt;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lang w:eastAsia="en-US"/>
              </w:rPr>
              <w:t>M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vertAlign w:val="subscript"/>
                <w:lang w:eastAsia="en-US"/>
              </w:rPr>
              <w:t>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, 0</w:t>
            </w:r>
            <w:r>
              <w:rPr>
                <w:rFonts w:ascii="Cambria Math" w:hAnsi="Cambria Math" w:eastAsia="宋体" w:cs="Times New Roman"/>
                <w:kern w:val="0"/>
                <w:sz w:val="20"/>
                <w:szCs w:val="20"/>
                <w:lang w:eastAsia="en-US"/>
              </w:rPr>
              <w:t>≤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lang w:eastAsia="en-US"/>
              </w:rPr>
              <w:t>n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vertAlign w:val="subscript"/>
                <w:lang w:eastAsia="en-US"/>
              </w:rPr>
              <w:t>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&lt;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lang w:eastAsia="en-US"/>
              </w:rPr>
              <w:t>N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0"/>
                <w:vertAlign w:val="subscript"/>
                <w:lang w:eastAsia="en-US"/>
              </w:rPr>
              <w:t>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,  where the orientation of the first panel (</w:t>
            </w:r>
            <w:r>
              <w:rPr>
                <w:rFonts w:ascii="Cambria Math" w:hAnsi="Cambria Math" w:eastAsia="宋体" w:cs="Times New Roman"/>
                <w:kern w:val="0"/>
                <w:sz w:val="20"/>
                <w:szCs w:val="20"/>
                <w:lang w:eastAsia="en-US"/>
              </w:rPr>
              <w:t>Ω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eastAsia="en-US"/>
              </w:rPr>
              <w:t>0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eastAsia="en-US"/>
              </w:rPr>
              <w:t xml:space="preserve">0, </w:t>
            </w:r>
            <w:r>
              <w:rPr>
                <w:rFonts w:ascii="Cambria Math" w:hAnsi="Cambria Math" w:eastAsia="宋体" w:cs="Times New Roman"/>
                <w:kern w:val="0"/>
                <w:sz w:val="20"/>
                <w:szCs w:val="20"/>
                <w:lang w:eastAsia="en-US"/>
              </w:rPr>
              <w:t>Θ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eastAsia="en-US"/>
              </w:rPr>
              <w:t>0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eastAsia="en-US"/>
              </w:rPr>
              <w:t>0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) is the same as UE orientation, </w:t>
            </w:r>
            <w:r>
              <w:rPr>
                <w:rFonts w:ascii="Cambria Math" w:hAnsi="Cambria Math" w:eastAsia="宋体" w:cs="Times New Roman"/>
                <w:kern w:val="0"/>
                <w:sz w:val="20"/>
                <w:szCs w:val="20"/>
                <w:lang w:eastAsia="en-US"/>
              </w:rPr>
              <w:t>Ω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eastAsia="en-US"/>
              </w:rPr>
              <w:t>mg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eastAsia="en-US"/>
              </w:rPr>
              <w:t>ng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 is the array bearing angle and </w:t>
            </w:r>
            <w:r>
              <w:rPr>
                <w:rFonts w:ascii="Cambria Math" w:hAnsi="Cambria Math" w:eastAsia="宋体" w:cs="Times New Roman"/>
                <w:kern w:val="0"/>
                <w:sz w:val="20"/>
                <w:szCs w:val="20"/>
                <w:lang w:eastAsia="en-US"/>
              </w:rPr>
              <w:t>Θ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eastAsia="en-US"/>
              </w:rPr>
              <w:t>mg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bscript"/>
                <w:lang w:eastAsia="en-US"/>
              </w:rPr>
              <w:t>ng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 is the array downtilt angle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vertAlign w:val="superscript"/>
                <w:lang w:eastAsia="en-US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defined in [TR 36.873].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</w:pP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[ZTE3]: T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he panel with the best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 receive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 SNR is chosen for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output metric. i.e. no combining is done between panels.</w:t>
            </w: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</w:pPr>
          </w:p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sv-SE" w:eastAsia="en-US"/>
              </w:rPr>
            </w:pP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sv-SE" w:eastAsia="en-US"/>
              </w:rPr>
              <w:t>4GHz:  (M,N,P,Mg,Ng) = (1,1,2,1,1)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  <w:jc w:val="center"/>
        </w:trPr>
        <w:tc>
          <w:tcPr>
            <w:tcW w:w="1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 w:line="224" w:lineRule="atLeast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>BS array orientation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 w:line="224" w:lineRule="atLeast"/>
              <w:jc w:val="left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eastAsia="en-US"/>
              </w:rPr>
              <w:t xml:space="preserve">azimuth 0 degree; downtilt: 110 degree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  <w:jc w:val="center"/>
        </w:trPr>
        <w:tc>
          <w:tcPr>
            <w:tcW w:w="1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 w:line="224" w:lineRule="atLeast"/>
              <w:jc w:val="left"/>
              <w:rPr>
                <w:rFonts w:ascii="Arial" w:hAnsi="Arial" w:eastAsia="宋体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algun Gothic" w:cs="Times New Roman"/>
                <w:kern w:val="24"/>
                <w:sz w:val="20"/>
                <w:szCs w:val="20"/>
                <w:lang w:val="en-GB" w:eastAsia="en-US"/>
              </w:rPr>
              <w:t>UE array orientation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before="60" w:after="60" w:line="224" w:lineRule="atLeast"/>
              <w:jc w:val="left"/>
              <w:rPr>
                <w:rFonts w:ascii="Arial" w:hAnsi="Arial" w:eastAsia="宋体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Calibri" w:hAnsi="Calibri" w:eastAsia="Malgun Gothic" w:cs="Times New Roman"/>
                <w:kern w:val="24"/>
                <w:sz w:val="20"/>
                <w:szCs w:val="20"/>
                <w:lang w:val="en-GB" w:eastAsia="en-US"/>
              </w:rPr>
              <w:t>Ω</w:t>
            </w:r>
            <w:r>
              <w:rPr>
                <w:rFonts w:ascii="Calibri" w:hAnsi="Calibri" w:eastAsia="Malgun Gothic" w:cs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UT,</w:t>
            </w:r>
            <w:r>
              <w:rPr>
                <w:rFonts w:ascii="Symbol" w:hAnsi="Symbol" w:eastAsia="Malgun Gothic" w:cs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</w:t>
            </w:r>
            <w:r>
              <w:rPr>
                <w:rFonts w:ascii="Calibri" w:hAnsi="Calibri" w:eastAsia="Malgun Gothic" w:cs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 xml:space="preserve"> </w:t>
            </w:r>
            <w:r>
              <w:rPr>
                <w:rFonts w:ascii="Times New Roman" w:hAnsi="Times New Roman" w:eastAsia="MS Mincho" w:cs="Times New Roman"/>
                <w:kern w:val="24"/>
                <w:sz w:val="20"/>
                <w:szCs w:val="20"/>
                <w:lang w:val="en-GB" w:eastAsia="en-US"/>
              </w:rPr>
              <w:t>uniformly distributed on [0,360] degree</w:t>
            </w:r>
            <w:r>
              <w:rPr>
                <w:rFonts w:ascii="Arial" w:hAnsi="Arial" w:eastAsia="MS Mincho" w:cs="Times New Roman"/>
                <w:kern w:val="24"/>
                <w:sz w:val="20"/>
                <w:szCs w:val="20"/>
                <w:lang w:val="en-GB" w:eastAsia="en-US"/>
              </w:rPr>
              <w:t xml:space="preserve">, </w:t>
            </w:r>
            <w:r>
              <w:rPr>
                <w:rFonts w:ascii="Calibri" w:hAnsi="Calibri" w:eastAsia="Malgun Gothic" w:cs="Times New Roman"/>
                <w:kern w:val="24"/>
                <w:sz w:val="20"/>
                <w:szCs w:val="20"/>
                <w:lang w:val="en-GB" w:eastAsia="en-US"/>
              </w:rPr>
              <w:t>Ω</w:t>
            </w:r>
            <w:r>
              <w:rPr>
                <w:rFonts w:ascii="Calibri" w:hAnsi="Calibri" w:eastAsia="Malgun Gothic" w:cs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UT,</w:t>
            </w:r>
            <w:r>
              <w:rPr>
                <w:rFonts w:ascii="Symbol" w:hAnsi="Symbol" w:eastAsia="Malgun Gothic" w:cs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</w:t>
            </w:r>
            <w:r>
              <w:rPr>
                <w:rFonts w:ascii="Symbol" w:hAnsi="Symbol" w:eastAsia="Malgun Gothic" w:cs="Times New Roman"/>
                <w:kern w:val="24"/>
                <w:sz w:val="20"/>
                <w:szCs w:val="20"/>
                <w:lang w:val="en-GB" w:eastAsia="en-US"/>
              </w:rPr>
              <w:t></w:t>
            </w:r>
            <w:r>
              <w:rPr>
                <w:rFonts w:ascii="Times New Roman" w:hAnsi="Times New Roman" w:eastAsia="MS Mincho" w:cs="Times New Roman"/>
                <w:kern w:val="24"/>
                <w:sz w:val="20"/>
                <w:szCs w:val="20"/>
                <w:lang w:val="en-GB" w:eastAsia="en-US"/>
              </w:rPr>
              <w:t>= 90 degree</w:t>
            </w:r>
            <w:r>
              <w:rPr>
                <w:rFonts w:ascii="Arial" w:hAnsi="Arial" w:eastAsia="MS Mincho" w:cs="Times New Roman"/>
                <w:kern w:val="24"/>
                <w:sz w:val="20"/>
                <w:szCs w:val="20"/>
                <w:lang w:val="en-GB" w:eastAsia="en-US"/>
              </w:rPr>
              <w:t xml:space="preserve">, </w:t>
            </w:r>
            <w:r>
              <w:rPr>
                <w:rFonts w:ascii="Calibri" w:hAnsi="Calibri" w:eastAsia="Malgun Gothic" w:cs="Times New Roman"/>
                <w:kern w:val="24"/>
                <w:sz w:val="20"/>
                <w:szCs w:val="20"/>
                <w:lang w:val="en-GB" w:eastAsia="en-US"/>
              </w:rPr>
              <w:t>Ω</w:t>
            </w:r>
            <w:r>
              <w:rPr>
                <w:rFonts w:ascii="Calibri" w:hAnsi="Calibri" w:eastAsia="Malgun Gothic" w:cs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UT,</w:t>
            </w:r>
            <w:r>
              <w:rPr>
                <w:rFonts w:ascii="Symbol" w:hAnsi="Symbol" w:eastAsia="Malgun Gothic" w:cs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></w:t>
            </w:r>
            <w:r>
              <w:rPr>
                <w:rFonts w:ascii="Calibri" w:hAnsi="Calibri" w:eastAsia="Malgun Gothic" w:cs="Times New Roman"/>
                <w:i/>
                <w:iCs/>
                <w:kern w:val="24"/>
                <w:position w:val="-6"/>
                <w:sz w:val="20"/>
                <w:szCs w:val="20"/>
                <w:vertAlign w:val="subscript"/>
                <w:lang w:val="en-GB" w:eastAsia="en-US"/>
              </w:rPr>
              <w:t xml:space="preserve"> </w:t>
            </w:r>
            <w:r>
              <w:rPr>
                <w:rFonts w:ascii="Times New Roman" w:hAnsi="Times New Roman" w:eastAsia="MS Mincho" w:cs="Times New Roman"/>
                <w:kern w:val="24"/>
                <w:sz w:val="20"/>
                <w:szCs w:val="20"/>
                <w:lang w:val="en-GB" w:eastAsia="en-US"/>
              </w:rPr>
              <w:t>= 0 degree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after="120" w:line="323" w:lineRule="atLeast"/>
              <w:jc w:val="left"/>
              <w:rPr>
                <w:rFonts w:ascii="Arial" w:hAnsi="Arial" w:eastAsia="宋体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24"/>
                <w:sz w:val="20"/>
                <w:szCs w:val="20"/>
                <w:lang w:val="en-GB" w:eastAsia="en-US"/>
              </w:rPr>
              <w:t>UE antenna pattern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>
            <w:pPr>
              <w:widowControl/>
              <w:autoSpaceDE w:val="0"/>
              <w:autoSpaceDN w:val="0"/>
              <w:adjustRightInd w:val="0"/>
              <w:snapToGrid w:val="0"/>
              <w:spacing w:after="120" w:line="323" w:lineRule="atLeast"/>
              <w:jc w:val="left"/>
              <w:rPr>
                <w:rFonts w:ascii="Arial" w:hAnsi="Arial" w:eastAsia="宋体" w:cs="Arial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24"/>
                <w:sz w:val="20"/>
                <w:szCs w:val="20"/>
                <w:lang w:val="en-GB" w:eastAsia="en-US"/>
              </w:rPr>
              <w:t>Refer to [1]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>
            <w:pPr>
              <w:widowControl/>
              <w:snapToGrid w:val="0"/>
              <w:spacing w:line="148" w:lineRule="atLeast"/>
              <w:jc w:val="left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Arial Unicode MS" w:cs="Arial"/>
                <w:sz w:val="20"/>
                <w:szCs w:val="20"/>
              </w:rPr>
              <w:t>BF scheme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>
            <w:pPr>
              <w:widowControl/>
              <w:snapToGrid w:val="0"/>
              <w:spacing w:line="148" w:lineRule="atLeast"/>
              <w:jc w:val="left"/>
              <w:rPr>
                <w:rFonts w:ascii="Times New Roman" w:hAnsi="Times New Roman" w:eastAsia="Arial Unicode MS" w:cs="Arial"/>
                <w:sz w:val="20"/>
                <w:szCs w:val="20"/>
              </w:rPr>
            </w:pPr>
            <w:r>
              <w:rPr>
                <w:rFonts w:ascii="Times New Roman" w:hAnsi="Times New Roman" w:eastAsia="Arial Unicode MS" w:cs="Arial"/>
                <w:sz w:val="20"/>
                <w:szCs w:val="20"/>
              </w:rPr>
              <w:t>A</w:t>
            </w:r>
            <w:r>
              <w:rPr>
                <w:rFonts w:hint="eastAsia" w:ascii="Times New Roman" w:hAnsi="Times New Roman" w:eastAsia="Arial Unicode MS" w:cs="Arial"/>
                <w:sz w:val="20"/>
                <w:szCs w:val="20"/>
              </w:rPr>
              <w:t xml:space="preserve">nalog </w:t>
            </w:r>
            <w:r>
              <w:rPr>
                <w:rFonts w:ascii="Times New Roman" w:hAnsi="Times New Roman" w:eastAsia="Arial Unicode MS" w:cs="Arial"/>
                <w:sz w:val="20"/>
                <w:szCs w:val="20"/>
              </w:rPr>
              <w:t>BF based on beam selection + D</w:t>
            </w:r>
            <w:r>
              <w:rPr>
                <w:rFonts w:hint="eastAsia" w:ascii="Times New Roman" w:hAnsi="Times New Roman" w:eastAsia="Arial Unicode MS" w:cs="Arial"/>
                <w:sz w:val="20"/>
                <w:szCs w:val="20"/>
              </w:rPr>
              <w:t xml:space="preserve">igital </w:t>
            </w:r>
            <w:r>
              <w:rPr>
                <w:rFonts w:ascii="Times New Roman" w:hAnsi="Times New Roman" w:eastAsia="Arial Unicode MS" w:cs="Arial"/>
                <w:sz w:val="20"/>
                <w:szCs w:val="20"/>
              </w:rPr>
              <w:t xml:space="preserve">BF </w:t>
            </w:r>
            <w:r>
              <w:rPr>
                <w:rFonts w:hint="eastAsia" w:ascii="Times New Roman" w:hAnsi="Times New Roman" w:eastAsia="Arial Unicode MS" w:cs="Arial"/>
                <w:sz w:val="20"/>
                <w:szCs w:val="20"/>
              </w:rPr>
              <w:t>based on</w:t>
            </w:r>
            <w:r>
              <w:rPr>
                <w:rFonts w:ascii="Times New Roman" w:hAnsi="Times New Roman" w:eastAsia="Arial Unicode MS" w:cs="Arial"/>
                <w:sz w:val="20"/>
                <w:szCs w:val="20"/>
              </w:rPr>
              <w:t xml:space="preserve"> ideal</w:t>
            </w:r>
            <w:r>
              <w:rPr>
                <w:rFonts w:hint="eastAsia" w:ascii="Times New Roman" w:hAnsi="Times New Roman" w:eastAsia="Arial Unicode MS" w:cs="Arial"/>
                <w:sz w:val="20"/>
                <w:szCs w:val="20"/>
              </w:rPr>
              <w:t xml:space="preserve"> SVD</w:t>
            </w:r>
          </w:p>
          <w:p>
            <w:pPr>
              <w:widowControl/>
              <w:snapToGrid w:val="0"/>
              <w:spacing w:line="148" w:lineRule="atLeast"/>
              <w:jc w:val="left"/>
              <w:rPr>
                <w:rFonts w:ascii="Times New Roman" w:hAnsi="Times New Roman" w:eastAsia="宋体" w:cs="Times New Roman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8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>
            <w:pPr>
              <w:widowControl/>
              <w:snapToGrid w:val="0"/>
              <w:spacing w:line="148" w:lineRule="atLeast"/>
              <w:jc w:val="left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Arial Unicode MS" w:cs="Arial"/>
                <w:sz w:val="20"/>
                <w:szCs w:val="20"/>
              </w:rPr>
              <w:t>MIMO mode</w:t>
            </w:r>
          </w:p>
        </w:tc>
        <w:tc>
          <w:tcPr>
            <w:tcW w:w="63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>
            <w:pPr>
              <w:widowControl/>
              <w:snapToGrid w:val="0"/>
              <w:spacing w:line="148" w:lineRule="atLeast"/>
              <w:jc w:val="left"/>
              <w:rPr>
                <w:rFonts w:ascii="Times New Roman" w:hAnsi="Times New Roman" w:eastAsia="Arial Unicode MS" w:cs="Arial"/>
                <w:sz w:val="20"/>
                <w:szCs w:val="20"/>
              </w:rPr>
            </w:pPr>
            <w:r>
              <w:rPr>
                <w:rFonts w:ascii="Times New Roman" w:hAnsi="Times New Roman" w:eastAsia="Arial Unicode MS" w:cs="Arial"/>
                <w:sz w:val="20"/>
                <w:szCs w:val="20"/>
              </w:rPr>
              <w:t>SU-MIMO with rank</w:t>
            </w:r>
            <w:r>
              <w:rPr>
                <w:rFonts w:hint="eastAsia" w:ascii="Times New Roman" w:hAnsi="Times New Roman" w:eastAsia="Arial Unicode MS" w:cs="Arial"/>
                <w:sz w:val="20"/>
                <w:szCs w:val="20"/>
              </w:rPr>
              <w:t>=1</w:t>
            </w:r>
          </w:p>
          <w:p>
            <w:pPr>
              <w:widowControl/>
              <w:snapToGrid w:val="0"/>
              <w:spacing w:line="148" w:lineRule="atLeast"/>
              <w:jc w:val="left"/>
              <w:rPr>
                <w:rFonts w:ascii="Arial" w:hAnsi="Arial" w:eastAsia="宋体" w:cs="Arial"/>
                <w:kern w:val="0"/>
                <w:sz w:val="20"/>
                <w:szCs w:val="20"/>
              </w:rPr>
            </w:pPr>
          </w:p>
        </w:tc>
      </w:tr>
    </w:tbl>
    <w:p>
      <w:pPr>
        <w:widowControl/>
        <w:tabs>
          <w:tab w:val="left" w:pos="520"/>
        </w:tabs>
        <w:rPr>
          <w:rFonts w:ascii="Times New Roman" w:hAnsi="Times New Roman" w:eastAsia="Arial Unicode MS" w:cs="Arial"/>
          <w:sz w:val="22"/>
          <w:lang w:val="en-GB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D4CD6"/>
    <w:multiLevelType w:val="multilevel"/>
    <w:tmpl w:val="18FD4CD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605742B8"/>
    <w:multiLevelType w:val="multilevel"/>
    <w:tmpl w:val="605742B8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2">
    <w:nsid w:val="72D06AB1"/>
    <w:multiLevelType w:val="multilevel"/>
    <w:tmpl w:val="72D06AB1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6F6E"/>
    <w:rsid w:val="000029FC"/>
    <w:rsid w:val="00003713"/>
    <w:rsid w:val="0000685E"/>
    <w:rsid w:val="000171F4"/>
    <w:rsid w:val="00024BF6"/>
    <w:rsid w:val="00025C7D"/>
    <w:rsid w:val="00025E3B"/>
    <w:rsid w:val="00033E64"/>
    <w:rsid w:val="00034562"/>
    <w:rsid w:val="00035023"/>
    <w:rsid w:val="0003532D"/>
    <w:rsid w:val="00040C6C"/>
    <w:rsid w:val="00040D7E"/>
    <w:rsid w:val="000416C6"/>
    <w:rsid w:val="00042340"/>
    <w:rsid w:val="00042C79"/>
    <w:rsid w:val="0004339C"/>
    <w:rsid w:val="00043D8C"/>
    <w:rsid w:val="00046DCB"/>
    <w:rsid w:val="000509D9"/>
    <w:rsid w:val="00054EA6"/>
    <w:rsid w:val="00056293"/>
    <w:rsid w:val="00057204"/>
    <w:rsid w:val="00061712"/>
    <w:rsid w:val="00061AFD"/>
    <w:rsid w:val="00062B70"/>
    <w:rsid w:val="00062F16"/>
    <w:rsid w:val="00063F0A"/>
    <w:rsid w:val="0006490B"/>
    <w:rsid w:val="0007146E"/>
    <w:rsid w:val="0007593C"/>
    <w:rsid w:val="00075CB0"/>
    <w:rsid w:val="0007747B"/>
    <w:rsid w:val="0008235F"/>
    <w:rsid w:val="00082ECB"/>
    <w:rsid w:val="0008767A"/>
    <w:rsid w:val="0008787C"/>
    <w:rsid w:val="00090BCF"/>
    <w:rsid w:val="00090EB9"/>
    <w:rsid w:val="000910A0"/>
    <w:rsid w:val="00091359"/>
    <w:rsid w:val="00091CD3"/>
    <w:rsid w:val="0009408E"/>
    <w:rsid w:val="0009470F"/>
    <w:rsid w:val="00094E6D"/>
    <w:rsid w:val="00096742"/>
    <w:rsid w:val="000A0516"/>
    <w:rsid w:val="000A17B4"/>
    <w:rsid w:val="000A1B74"/>
    <w:rsid w:val="000B0CF2"/>
    <w:rsid w:val="000B4611"/>
    <w:rsid w:val="000C1292"/>
    <w:rsid w:val="000C47E7"/>
    <w:rsid w:val="000C51BD"/>
    <w:rsid w:val="000D2605"/>
    <w:rsid w:val="000D2C7A"/>
    <w:rsid w:val="000D397F"/>
    <w:rsid w:val="000D543E"/>
    <w:rsid w:val="000D7900"/>
    <w:rsid w:val="000E0B14"/>
    <w:rsid w:val="000E10A6"/>
    <w:rsid w:val="000E2276"/>
    <w:rsid w:val="000E2A50"/>
    <w:rsid w:val="000E44C7"/>
    <w:rsid w:val="000E59B6"/>
    <w:rsid w:val="000E5E80"/>
    <w:rsid w:val="000F01FA"/>
    <w:rsid w:val="000F167F"/>
    <w:rsid w:val="000F197C"/>
    <w:rsid w:val="000F3CB4"/>
    <w:rsid w:val="000F74CE"/>
    <w:rsid w:val="00100F0B"/>
    <w:rsid w:val="00103578"/>
    <w:rsid w:val="001048EF"/>
    <w:rsid w:val="001049DC"/>
    <w:rsid w:val="00107E36"/>
    <w:rsid w:val="00110328"/>
    <w:rsid w:val="00111582"/>
    <w:rsid w:val="00111BDF"/>
    <w:rsid w:val="001145D8"/>
    <w:rsid w:val="00115B7E"/>
    <w:rsid w:val="001177C2"/>
    <w:rsid w:val="0012002B"/>
    <w:rsid w:val="00120FAF"/>
    <w:rsid w:val="00121587"/>
    <w:rsid w:val="00122076"/>
    <w:rsid w:val="0012310C"/>
    <w:rsid w:val="0012447C"/>
    <w:rsid w:val="00126156"/>
    <w:rsid w:val="00130B39"/>
    <w:rsid w:val="00130FF2"/>
    <w:rsid w:val="00131736"/>
    <w:rsid w:val="0013231C"/>
    <w:rsid w:val="00133C29"/>
    <w:rsid w:val="001348E8"/>
    <w:rsid w:val="00135E38"/>
    <w:rsid w:val="001370FC"/>
    <w:rsid w:val="00141A01"/>
    <w:rsid w:val="0014311F"/>
    <w:rsid w:val="00144544"/>
    <w:rsid w:val="00144600"/>
    <w:rsid w:val="001534BD"/>
    <w:rsid w:val="00153A24"/>
    <w:rsid w:val="001548C6"/>
    <w:rsid w:val="00154A69"/>
    <w:rsid w:val="00154F40"/>
    <w:rsid w:val="001569CC"/>
    <w:rsid w:val="00162636"/>
    <w:rsid w:val="00162CD3"/>
    <w:rsid w:val="00163385"/>
    <w:rsid w:val="00167CDE"/>
    <w:rsid w:val="00167E74"/>
    <w:rsid w:val="00174FD3"/>
    <w:rsid w:val="0017605A"/>
    <w:rsid w:val="00181D2C"/>
    <w:rsid w:val="00183B36"/>
    <w:rsid w:val="001841E2"/>
    <w:rsid w:val="001843DD"/>
    <w:rsid w:val="00186059"/>
    <w:rsid w:val="00191BF6"/>
    <w:rsid w:val="00191EE0"/>
    <w:rsid w:val="00193CF8"/>
    <w:rsid w:val="00197519"/>
    <w:rsid w:val="00197A25"/>
    <w:rsid w:val="001A6232"/>
    <w:rsid w:val="001B0C46"/>
    <w:rsid w:val="001B189F"/>
    <w:rsid w:val="001B48E7"/>
    <w:rsid w:val="001C0172"/>
    <w:rsid w:val="001C1AFB"/>
    <w:rsid w:val="001C4774"/>
    <w:rsid w:val="001C54CC"/>
    <w:rsid w:val="001C6343"/>
    <w:rsid w:val="001D4DF7"/>
    <w:rsid w:val="001D75E2"/>
    <w:rsid w:val="001E1AB4"/>
    <w:rsid w:val="001E7D72"/>
    <w:rsid w:val="001F1183"/>
    <w:rsid w:val="001F2462"/>
    <w:rsid w:val="001F50C8"/>
    <w:rsid w:val="001F51FC"/>
    <w:rsid w:val="001F58F2"/>
    <w:rsid w:val="001F6ED8"/>
    <w:rsid w:val="001F7405"/>
    <w:rsid w:val="00202FDD"/>
    <w:rsid w:val="00203EB1"/>
    <w:rsid w:val="00204816"/>
    <w:rsid w:val="00206476"/>
    <w:rsid w:val="00206B0F"/>
    <w:rsid w:val="00217305"/>
    <w:rsid w:val="00220DBD"/>
    <w:rsid w:val="00224AF9"/>
    <w:rsid w:val="00226479"/>
    <w:rsid w:val="002264DB"/>
    <w:rsid w:val="00227D90"/>
    <w:rsid w:val="00232AE6"/>
    <w:rsid w:val="00233018"/>
    <w:rsid w:val="0023617A"/>
    <w:rsid w:val="00236C8F"/>
    <w:rsid w:val="00237F2F"/>
    <w:rsid w:val="00241215"/>
    <w:rsid w:val="0024567A"/>
    <w:rsid w:val="002471B5"/>
    <w:rsid w:val="00250B7C"/>
    <w:rsid w:val="00251181"/>
    <w:rsid w:val="0025609C"/>
    <w:rsid w:val="00256538"/>
    <w:rsid w:val="00260A19"/>
    <w:rsid w:val="00261368"/>
    <w:rsid w:val="0026347C"/>
    <w:rsid w:val="00263CCA"/>
    <w:rsid w:val="00266AEC"/>
    <w:rsid w:val="00266F02"/>
    <w:rsid w:val="00270B66"/>
    <w:rsid w:val="002726F4"/>
    <w:rsid w:val="00272A07"/>
    <w:rsid w:val="00272F79"/>
    <w:rsid w:val="00280772"/>
    <w:rsid w:val="002827C3"/>
    <w:rsid w:val="002851F6"/>
    <w:rsid w:val="00286651"/>
    <w:rsid w:val="00286B2F"/>
    <w:rsid w:val="0028712A"/>
    <w:rsid w:val="002874B3"/>
    <w:rsid w:val="00287AEE"/>
    <w:rsid w:val="002922ED"/>
    <w:rsid w:val="00295DB1"/>
    <w:rsid w:val="0029685D"/>
    <w:rsid w:val="00296AC3"/>
    <w:rsid w:val="002A0521"/>
    <w:rsid w:val="002A1D2C"/>
    <w:rsid w:val="002A60A6"/>
    <w:rsid w:val="002A63A1"/>
    <w:rsid w:val="002A70FF"/>
    <w:rsid w:val="002B2E4A"/>
    <w:rsid w:val="002B65DE"/>
    <w:rsid w:val="002B7C0A"/>
    <w:rsid w:val="002C0738"/>
    <w:rsid w:val="002C514E"/>
    <w:rsid w:val="002C594C"/>
    <w:rsid w:val="002C6F98"/>
    <w:rsid w:val="002D0398"/>
    <w:rsid w:val="002D08CF"/>
    <w:rsid w:val="002D1A89"/>
    <w:rsid w:val="002D4800"/>
    <w:rsid w:val="002D5026"/>
    <w:rsid w:val="002D526A"/>
    <w:rsid w:val="002E0B37"/>
    <w:rsid w:val="002E2C49"/>
    <w:rsid w:val="002E3BBA"/>
    <w:rsid w:val="002E6D08"/>
    <w:rsid w:val="002E7BBD"/>
    <w:rsid w:val="002F2ADA"/>
    <w:rsid w:val="002F342E"/>
    <w:rsid w:val="002F56E8"/>
    <w:rsid w:val="002F5887"/>
    <w:rsid w:val="00301FFE"/>
    <w:rsid w:val="003067E6"/>
    <w:rsid w:val="003122A1"/>
    <w:rsid w:val="00313307"/>
    <w:rsid w:val="003156A7"/>
    <w:rsid w:val="00315A5D"/>
    <w:rsid w:val="00316A33"/>
    <w:rsid w:val="003209E4"/>
    <w:rsid w:val="0032102B"/>
    <w:rsid w:val="0032237A"/>
    <w:rsid w:val="00323CCC"/>
    <w:rsid w:val="003240B1"/>
    <w:rsid w:val="003252AC"/>
    <w:rsid w:val="00325565"/>
    <w:rsid w:val="003330CE"/>
    <w:rsid w:val="0033389E"/>
    <w:rsid w:val="00333F78"/>
    <w:rsid w:val="003358FF"/>
    <w:rsid w:val="00336148"/>
    <w:rsid w:val="00336B56"/>
    <w:rsid w:val="00343C6E"/>
    <w:rsid w:val="00350A55"/>
    <w:rsid w:val="003522F4"/>
    <w:rsid w:val="0035306F"/>
    <w:rsid w:val="00353882"/>
    <w:rsid w:val="003541B8"/>
    <w:rsid w:val="00354F8D"/>
    <w:rsid w:val="003564D9"/>
    <w:rsid w:val="0036298A"/>
    <w:rsid w:val="00364766"/>
    <w:rsid w:val="00364B64"/>
    <w:rsid w:val="00365047"/>
    <w:rsid w:val="00365886"/>
    <w:rsid w:val="0036594C"/>
    <w:rsid w:val="003669C5"/>
    <w:rsid w:val="0037059B"/>
    <w:rsid w:val="00371300"/>
    <w:rsid w:val="00373EC6"/>
    <w:rsid w:val="00376A6B"/>
    <w:rsid w:val="00377DF3"/>
    <w:rsid w:val="00377FAE"/>
    <w:rsid w:val="0038265A"/>
    <w:rsid w:val="00386376"/>
    <w:rsid w:val="00391B4A"/>
    <w:rsid w:val="0039513B"/>
    <w:rsid w:val="00397807"/>
    <w:rsid w:val="003A3C24"/>
    <w:rsid w:val="003A6BA4"/>
    <w:rsid w:val="003B3D77"/>
    <w:rsid w:val="003C00E4"/>
    <w:rsid w:val="003C37A7"/>
    <w:rsid w:val="003C4E5F"/>
    <w:rsid w:val="003C6BD8"/>
    <w:rsid w:val="003C6E7B"/>
    <w:rsid w:val="003D161D"/>
    <w:rsid w:val="003D2634"/>
    <w:rsid w:val="003D2D61"/>
    <w:rsid w:val="003D2E96"/>
    <w:rsid w:val="003D6EEC"/>
    <w:rsid w:val="003E1A5D"/>
    <w:rsid w:val="003E3DF4"/>
    <w:rsid w:val="003E490E"/>
    <w:rsid w:val="003E662B"/>
    <w:rsid w:val="003F0690"/>
    <w:rsid w:val="003F0E64"/>
    <w:rsid w:val="003F1626"/>
    <w:rsid w:val="003F2C04"/>
    <w:rsid w:val="003F3839"/>
    <w:rsid w:val="003F6FE6"/>
    <w:rsid w:val="003F7205"/>
    <w:rsid w:val="004013FE"/>
    <w:rsid w:val="00404D81"/>
    <w:rsid w:val="00404DFD"/>
    <w:rsid w:val="00406488"/>
    <w:rsid w:val="004066FA"/>
    <w:rsid w:val="004110F7"/>
    <w:rsid w:val="00414243"/>
    <w:rsid w:val="00415D7A"/>
    <w:rsid w:val="00415F71"/>
    <w:rsid w:val="00416B2C"/>
    <w:rsid w:val="004170E9"/>
    <w:rsid w:val="00417C01"/>
    <w:rsid w:val="004207B2"/>
    <w:rsid w:val="00420EED"/>
    <w:rsid w:val="0042169E"/>
    <w:rsid w:val="00424205"/>
    <w:rsid w:val="004245A4"/>
    <w:rsid w:val="00425486"/>
    <w:rsid w:val="00430288"/>
    <w:rsid w:val="0043541E"/>
    <w:rsid w:val="004361B9"/>
    <w:rsid w:val="00437190"/>
    <w:rsid w:val="004374D8"/>
    <w:rsid w:val="00437B94"/>
    <w:rsid w:val="0044564B"/>
    <w:rsid w:val="00446403"/>
    <w:rsid w:val="00451EF5"/>
    <w:rsid w:val="00452A07"/>
    <w:rsid w:val="00454612"/>
    <w:rsid w:val="00454A0F"/>
    <w:rsid w:val="00454D49"/>
    <w:rsid w:val="00455122"/>
    <w:rsid w:val="00456870"/>
    <w:rsid w:val="00456B25"/>
    <w:rsid w:val="00464C37"/>
    <w:rsid w:val="00464DE0"/>
    <w:rsid w:val="004652E4"/>
    <w:rsid w:val="00470C11"/>
    <w:rsid w:val="00473065"/>
    <w:rsid w:val="00477DF6"/>
    <w:rsid w:val="004806AF"/>
    <w:rsid w:val="00483719"/>
    <w:rsid w:val="00483C15"/>
    <w:rsid w:val="0048494F"/>
    <w:rsid w:val="00486C05"/>
    <w:rsid w:val="004877E1"/>
    <w:rsid w:val="004904CE"/>
    <w:rsid w:val="00491A0B"/>
    <w:rsid w:val="00492B6A"/>
    <w:rsid w:val="00495A35"/>
    <w:rsid w:val="00497E2E"/>
    <w:rsid w:val="004A00B4"/>
    <w:rsid w:val="004A4622"/>
    <w:rsid w:val="004A4CE5"/>
    <w:rsid w:val="004A78E7"/>
    <w:rsid w:val="004A7F67"/>
    <w:rsid w:val="004B0B9D"/>
    <w:rsid w:val="004B2AAD"/>
    <w:rsid w:val="004B3A37"/>
    <w:rsid w:val="004B433B"/>
    <w:rsid w:val="004B47FD"/>
    <w:rsid w:val="004B7D01"/>
    <w:rsid w:val="004C1794"/>
    <w:rsid w:val="004C1BE1"/>
    <w:rsid w:val="004C24DF"/>
    <w:rsid w:val="004C7721"/>
    <w:rsid w:val="004D008C"/>
    <w:rsid w:val="004D03C3"/>
    <w:rsid w:val="004D1305"/>
    <w:rsid w:val="004D4136"/>
    <w:rsid w:val="004D4C98"/>
    <w:rsid w:val="004E2020"/>
    <w:rsid w:val="004E612C"/>
    <w:rsid w:val="004F03F0"/>
    <w:rsid w:val="004F1E89"/>
    <w:rsid w:val="004F3182"/>
    <w:rsid w:val="004F3548"/>
    <w:rsid w:val="004F49C8"/>
    <w:rsid w:val="004F55BF"/>
    <w:rsid w:val="004F5988"/>
    <w:rsid w:val="00502698"/>
    <w:rsid w:val="00503D5D"/>
    <w:rsid w:val="005063E8"/>
    <w:rsid w:val="00507277"/>
    <w:rsid w:val="00510F78"/>
    <w:rsid w:val="005128F6"/>
    <w:rsid w:val="00514A20"/>
    <w:rsid w:val="005206B0"/>
    <w:rsid w:val="00520860"/>
    <w:rsid w:val="00525B44"/>
    <w:rsid w:val="00526634"/>
    <w:rsid w:val="0052690D"/>
    <w:rsid w:val="00526D36"/>
    <w:rsid w:val="00527188"/>
    <w:rsid w:val="00531764"/>
    <w:rsid w:val="00533B3F"/>
    <w:rsid w:val="005342AC"/>
    <w:rsid w:val="00535E9F"/>
    <w:rsid w:val="00542112"/>
    <w:rsid w:val="00544915"/>
    <w:rsid w:val="005456EA"/>
    <w:rsid w:val="00546D24"/>
    <w:rsid w:val="00546DB3"/>
    <w:rsid w:val="00550B75"/>
    <w:rsid w:val="00553166"/>
    <w:rsid w:val="00554981"/>
    <w:rsid w:val="00555B9A"/>
    <w:rsid w:val="00557190"/>
    <w:rsid w:val="00557440"/>
    <w:rsid w:val="00560C7D"/>
    <w:rsid w:val="00561027"/>
    <w:rsid w:val="005621B7"/>
    <w:rsid w:val="00564A8A"/>
    <w:rsid w:val="00567802"/>
    <w:rsid w:val="00567C38"/>
    <w:rsid w:val="005710FA"/>
    <w:rsid w:val="0057339F"/>
    <w:rsid w:val="005739C6"/>
    <w:rsid w:val="00580A01"/>
    <w:rsid w:val="00580C74"/>
    <w:rsid w:val="00581007"/>
    <w:rsid w:val="0058117D"/>
    <w:rsid w:val="005814D4"/>
    <w:rsid w:val="00582557"/>
    <w:rsid w:val="00582D96"/>
    <w:rsid w:val="00583D8C"/>
    <w:rsid w:val="005856F3"/>
    <w:rsid w:val="005865C1"/>
    <w:rsid w:val="00586DB7"/>
    <w:rsid w:val="0059084A"/>
    <w:rsid w:val="00593D90"/>
    <w:rsid w:val="00595B55"/>
    <w:rsid w:val="00596964"/>
    <w:rsid w:val="005A0623"/>
    <w:rsid w:val="005A2581"/>
    <w:rsid w:val="005A3F4D"/>
    <w:rsid w:val="005A4355"/>
    <w:rsid w:val="005A4E13"/>
    <w:rsid w:val="005A6564"/>
    <w:rsid w:val="005B2E37"/>
    <w:rsid w:val="005B5C6B"/>
    <w:rsid w:val="005B5D38"/>
    <w:rsid w:val="005B7B7F"/>
    <w:rsid w:val="005B7C84"/>
    <w:rsid w:val="005C08CD"/>
    <w:rsid w:val="005C1657"/>
    <w:rsid w:val="005C1DC6"/>
    <w:rsid w:val="005C3D2D"/>
    <w:rsid w:val="005C4595"/>
    <w:rsid w:val="005D1F70"/>
    <w:rsid w:val="005D49E8"/>
    <w:rsid w:val="005D4AD5"/>
    <w:rsid w:val="005D4C83"/>
    <w:rsid w:val="005D78B5"/>
    <w:rsid w:val="005E195A"/>
    <w:rsid w:val="005E2A05"/>
    <w:rsid w:val="005E3371"/>
    <w:rsid w:val="005E3D42"/>
    <w:rsid w:val="005E6759"/>
    <w:rsid w:val="005E6B0F"/>
    <w:rsid w:val="005F0458"/>
    <w:rsid w:val="005F0E3A"/>
    <w:rsid w:val="005F1533"/>
    <w:rsid w:val="005F1BE0"/>
    <w:rsid w:val="005F47B5"/>
    <w:rsid w:val="005F487B"/>
    <w:rsid w:val="005F553F"/>
    <w:rsid w:val="005F561C"/>
    <w:rsid w:val="005F5A24"/>
    <w:rsid w:val="00601FC1"/>
    <w:rsid w:val="0060273F"/>
    <w:rsid w:val="00602DE0"/>
    <w:rsid w:val="00604776"/>
    <w:rsid w:val="00604EA3"/>
    <w:rsid w:val="00606048"/>
    <w:rsid w:val="006060B8"/>
    <w:rsid w:val="00614035"/>
    <w:rsid w:val="00614140"/>
    <w:rsid w:val="0061581E"/>
    <w:rsid w:val="00615B74"/>
    <w:rsid w:val="0061607E"/>
    <w:rsid w:val="00621B10"/>
    <w:rsid w:val="006246F3"/>
    <w:rsid w:val="006247A9"/>
    <w:rsid w:val="00624E0B"/>
    <w:rsid w:val="00624E63"/>
    <w:rsid w:val="006262D2"/>
    <w:rsid w:val="00626497"/>
    <w:rsid w:val="00627762"/>
    <w:rsid w:val="006279D0"/>
    <w:rsid w:val="006334F3"/>
    <w:rsid w:val="00633AB8"/>
    <w:rsid w:val="00633E74"/>
    <w:rsid w:val="00635A36"/>
    <w:rsid w:val="00641FDD"/>
    <w:rsid w:val="00644399"/>
    <w:rsid w:val="00645302"/>
    <w:rsid w:val="00645797"/>
    <w:rsid w:val="00646367"/>
    <w:rsid w:val="00646A80"/>
    <w:rsid w:val="0064778C"/>
    <w:rsid w:val="006522D4"/>
    <w:rsid w:val="006523F8"/>
    <w:rsid w:val="00652467"/>
    <w:rsid w:val="00653AF8"/>
    <w:rsid w:val="00654CFA"/>
    <w:rsid w:val="00655906"/>
    <w:rsid w:val="00657709"/>
    <w:rsid w:val="006605C6"/>
    <w:rsid w:val="00662945"/>
    <w:rsid w:val="0066514A"/>
    <w:rsid w:val="0066634E"/>
    <w:rsid w:val="00671760"/>
    <w:rsid w:val="006717CD"/>
    <w:rsid w:val="006723FB"/>
    <w:rsid w:val="00674A5D"/>
    <w:rsid w:val="006767FA"/>
    <w:rsid w:val="006815FF"/>
    <w:rsid w:val="00681D40"/>
    <w:rsid w:val="00682978"/>
    <w:rsid w:val="006860FF"/>
    <w:rsid w:val="0068751B"/>
    <w:rsid w:val="00687714"/>
    <w:rsid w:val="0069157B"/>
    <w:rsid w:val="00691604"/>
    <w:rsid w:val="006931CA"/>
    <w:rsid w:val="006A43B2"/>
    <w:rsid w:val="006A5A53"/>
    <w:rsid w:val="006B3471"/>
    <w:rsid w:val="006B5995"/>
    <w:rsid w:val="006B59C1"/>
    <w:rsid w:val="006C37A7"/>
    <w:rsid w:val="006C42DE"/>
    <w:rsid w:val="006C4371"/>
    <w:rsid w:val="006C46B3"/>
    <w:rsid w:val="006C54E8"/>
    <w:rsid w:val="006C7B30"/>
    <w:rsid w:val="006D00F6"/>
    <w:rsid w:val="006D05D9"/>
    <w:rsid w:val="006D0D6F"/>
    <w:rsid w:val="006D0FAA"/>
    <w:rsid w:val="006D1BE5"/>
    <w:rsid w:val="006D3049"/>
    <w:rsid w:val="006D4937"/>
    <w:rsid w:val="006D5B3F"/>
    <w:rsid w:val="006E0FCB"/>
    <w:rsid w:val="006E39E7"/>
    <w:rsid w:val="006E70BA"/>
    <w:rsid w:val="006E736D"/>
    <w:rsid w:val="006F06B4"/>
    <w:rsid w:val="006F10AF"/>
    <w:rsid w:val="006F1B55"/>
    <w:rsid w:val="006F1FF7"/>
    <w:rsid w:val="006F440D"/>
    <w:rsid w:val="007035B6"/>
    <w:rsid w:val="0070437D"/>
    <w:rsid w:val="00705BC1"/>
    <w:rsid w:val="0070612B"/>
    <w:rsid w:val="00710978"/>
    <w:rsid w:val="00714CB9"/>
    <w:rsid w:val="007164C9"/>
    <w:rsid w:val="00716F9C"/>
    <w:rsid w:val="00720611"/>
    <w:rsid w:val="00720769"/>
    <w:rsid w:val="00723050"/>
    <w:rsid w:val="007233C4"/>
    <w:rsid w:val="007307B7"/>
    <w:rsid w:val="00730CB4"/>
    <w:rsid w:val="0073107C"/>
    <w:rsid w:val="00731204"/>
    <w:rsid w:val="00741293"/>
    <w:rsid w:val="007414B4"/>
    <w:rsid w:val="00742BD0"/>
    <w:rsid w:val="00743132"/>
    <w:rsid w:val="00743A36"/>
    <w:rsid w:val="00745A57"/>
    <w:rsid w:val="007476B6"/>
    <w:rsid w:val="0075041A"/>
    <w:rsid w:val="00750677"/>
    <w:rsid w:val="00751B92"/>
    <w:rsid w:val="007543B0"/>
    <w:rsid w:val="0075491B"/>
    <w:rsid w:val="007549A1"/>
    <w:rsid w:val="007601CB"/>
    <w:rsid w:val="007605EB"/>
    <w:rsid w:val="00762383"/>
    <w:rsid w:val="007654F1"/>
    <w:rsid w:val="00766ED0"/>
    <w:rsid w:val="00770422"/>
    <w:rsid w:val="00770F63"/>
    <w:rsid w:val="0077152B"/>
    <w:rsid w:val="0077214F"/>
    <w:rsid w:val="0077282D"/>
    <w:rsid w:val="00772C15"/>
    <w:rsid w:val="007742AF"/>
    <w:rsid w:val="007761BA"/>
    <w:rsid w:val="00776B8A"/>
    <w:rsid w:val="00777491"/>
    <w:rsid w:val="00777702"/>
    <w:rsid w:val="00782559"/>
    <w:rsid w:val="0078682C"/>
    <w:rsid w:val="00790508"/>
    <w:rsid w:val="00792089"/>
    <w:rsid w:val="00792D06"/>
    <w:rsid w:val="007958F5"/>
    <w:rsid w:val="00797198"/>
    <w:rsid w:val="007A27E4"/>
    <w:rsid w:val="007A76D8"/>
    <w:rsid w:val="007B0E9C"/>
    <w:rsid w:val="007B2499"/>
    <w:rsid w:val="007B7FCB"/>
    <w:rsid w:val="007C03CB"/>
    <w:rsid w:val="007C0728"/>
    <w:rsid w:val="007C2083"/>
    <w:rsid w:val="007C24B5"/>
    <w:rsid w:val="007D0938"/>
    <w:rsid w:val="007D6684"/>
    <w:rsid w:val="007D782D"/>
    <w:rsid w:val="007E37DD"/>
    <w:rsid w:val="007E3B6D"/>
    <w:rsid w:val="007E3FE8"/>
    <w:rsid w:val="007E4907"/>
    <w:rsid w:val="007E4A82"/>
    <w:rsid w:val="007E795F"/>
    <w:rsid w:val="007F346E"/>
    <w:rsid w:val="007F4610"/>
    <w:rsid w:val="007F561C"/>
    <w:rsid w:val="007F5E59"/>
    <w:rsid w:val="007F7F7C"/>
    <w:rsid w:val="008004F8"/>
    <w:rsid w:val="008010DE"/>
    <w:rsid w:val="0080357B"/>
    <w:rsid w:val="008036D1"/>
    <w:rsid w:val="00804D2F"/>
    <w:rsid w:val="00805CF8"/>
    <w:rsid w:val="008115A2"/>
    <w:rsid w:val="00816833"/>
    <w:rsid w:val="008249E2"/>
    <w:rsid w:val="00824FBA"/>
    <w:rsid w:val="0082701C"/>
    <w:rsid w:val="0083054C"/>
    <w:rsid w:val="00832D60"/>
    <w:rsid w:val="00834523"/>
    <w:rsid w:val="00834EC6"/>
    <w:rsid w:val="00835163"/>
    <w:rsid w:val="00835894"/>
    <w:rsid w:val="0084159F"/>
    <w:rsid w:val="008419F1"/>
    <w:rsid w:val="00842B78"/>
    <w:rsid w:val="00843C1A"/>
    <w:rsid w:val="00843FA9"/>
    <w:rsid w:val="00844007"/>
    <w:rsid w:val="0084658A"/>
    <w:rsid w:val="00851A1E"/>
    <w:rsid w:val="00853967"/>
    <w:rsid w:val="00853DEF"/>
    <w:rsid w:val="00855037"/>
    <w:rsid w:val="00855791"/>
    <w:rsid w:val="008569E6"/>
    <w:rsid w:val="00856CF7"/>
    <w:rsid w:val="00856E94"/>
    <w:rsid w:val="00860395"/>
    <w:rsid w:val="008604A7"/>
    <w:rsid w:val="00862463"/>
    <w:rsid w:val="008628A4"/>
    <w:rsid w:val="00866364"/>
    <w:rsid w:val="00870A87"/>
    <w:rsid w:val="008723CF"/>
    <w:rsid w:val="00877391"/>
    <w:rsid w:val="00880240"/>
    <w:rsid w:val="00880C65"/>
    <w:rsid w:val="0088364B"/>
    <w:rsid w:val="00883987"/>
    <w:rsid w:val="00885335"/>
    <w:rsid w:val="008865B0"/>
    <w:rsid w:val="00886D26"/>
    <w:rsid w:val="00891CF5"/>
    <w:rsid w:val="00894360"/>
    <w:rsid w:val="008945FA"/>
    <w:rsid w:val="00895CC4"/>
    <w:rsid w:val="0089612E"/>
    <w:rsid w:val="00896F8E"/>
    <w:rsid w:val="008A0723"/>
    <w:rsid w:val="008A3A1A"/>
    <w:rsid w:val="008A6EAC"/>
    <w:rsid w:val="008A7F63"/>
    <w:rsid w:val="008B18EA"/>
    <w:rsid w:val="008B2400"/>
    <w:rsid w:val="008B5A9A"/>
    <w:rsid w:val="008B6E18"/>
    <w:rsid w:val="008B7FAC"/>
    <w:rsid w:val="008C0A06"/>
    <w:rsid w:val="008C316F"/>
    <w:rsid w:val="008C33F9"/>
    <w:rsid w:val="008C38BB"/>
    <w:rsid w:val="008C605F"/>
    <w:rsid w:val="008C61A1"/>
    <w:rsid w:val="008C66AE"/>
    <w:rsid w:val="008D1A97"/>
    <w:rsid w:val="008D5C87"/>
    <w:rsid w:val="008D7F41"/>
    <w:rsid w:val="008E197F"/>
    <w:rsid w:val="008E1A2D"/>
    <w:rsid w:val="008E4E58"/>
    <w:rsid w:val="008E6EAF"/>
    <w:rsid w:val="008E7C72"/>
    <w:rsid w:val="008F2719"/>
    <w:rsid w:val="008F4BB3"/>
    <w:rsid w:val="008F600C"/>
    <w:rsid w:val="008F695D"/>
    <w:rsid w:val="008F72F6"/>
    <w:rsid w:val="0090098E"/>
    <w:rsid w:val="00901475"/>
    <w:rsid w:val="009046F1"/>
    <w:rsid w:val="00911F00"/>
    <w:rsid w:val="00915A23"/>
    <w:rsid w:val="00916283"/>
    <w:rsid w:val="00916460"/>
    <w:rsid w:val="00920511"/>
    <w:rsid w:val="0092154C"/>
    <w:rsid w:val="00922678"/>
    <w:rsid w:val="00922FFA"/>
    <w:rsid w:val="009259DE"/>
    <w:rsid w:val="00931C64"/>
    <w:rsid w:val="009346F1"/>
    <w:rsid w:val="00934E2D"/>
    <w:rsid w:val="00936E3C"/>
    <w:rsid w:val="0094258E"/>
    <w:rsid w:val="00943646"/>
    <w:rsid w:val="00946A1D"/>
    <w:rsid w:val="00946C4D"/>
    <w:rsid w:val="00950EFB"/>
    <w:rsid w:val="009520B9"/>
    <w:rsid w:val="00954F4B"/>
    <w:rsid w:val="009568AB"/>
    <w:rsid w:val="00957AB7"/>
    <w:rsid w:val="0096003E"/>
    <w:rsid w:val="00960E7F"/>
    <w:rsid w:val="009610F1"/>
    <w:rsid w:val="00961D1F"/>
    <w:rsid w:val="00962411"/>
    <w:rsid w:val="00962A9E"/>
    <w:rsid w:val="0096402B"/>
    <w:rsid w:val="00964D78"/>
    <w:rsid w:val="00965249"/>
    <w:rsid w:val="00966A02"/>
    <w:rsid w:val="00971E65"/>
    <w:rsid w:val="00974615"/>
    <w:rsid w:val="00990CE0"/>
    <w:rsid w:val="00990DBC"/>
    <w:rsid w:val="00993575"/>
    <w:rsid w:val="00993753"/>
    <w:rsid w:val="0099490B"/>
    <w:rsid w:val="00995990"/>
    <w:rsid w:val="00995BAA"/>
    <w:rsid w:val="00996E79"/>
    <w:rsid w:val="00997A0D"/>
    <w:rsid w:val="009A13EA"/>
    <w:rsid w:val="009A2169"/>
    <w:rsid w:val="009A2FA3"/>
    <w:rsid w:val="009A35B0"/>
    <w:rsid w:val="009A435F"/>
    <w:rsid w:val="009A5FA5"/>
    <w:rsid w:val="009B021E"/>
    <w:rsid w:val="009B0759"/>
    <w:rsid w:val="009B1628"/>
    <w:rsid w:val="009B2A9E"/>
    <w:rsid w:val="009B40DF"/>
    <w:rsid w:val="009B6190"/>
    <w:rsid w:val="009B6CE7"/>
    <w:rsid w:val="009B6E4B"/>
    <w:rsid w:val="009C31D2"/>
    <w:rsid w:val="009C4E46"/>
    <w:rsid w:val="009C610F"/>
    <w:rsid w:val="009C6E0B"/>
    <w:rsid w:val="009D2B60"/>
    <w:rsid w:val="009D495F"/>
    <w:rsid w:val="009D54AD"/>
    <w:rsid w:val="009D6220"/>
    <w:rsid w:val="009D669F"/>
    <w:rsid w:val="009D7AEE"/>
    <w:rsid w:val="009D7E90"/>
    <w:rsid w:val="009E01F0"/>
    <w:rsid w:val="009E088F"/>
    <w:rsid w:val="009E261C"/>
    <w:rsid w:val="009E37E3"/>
    <w:rsid w:val="009E3A85"/>
    <w:rsid w:val="009E3D0E"/>
    <w:rsid w:val="009E53B5"/>
    <w:rsid w:val="009E5B7A"/>
    <w:rsid w:val="009F5140"/>
    <w:rsid w:val="009F5618"/>
    <w:rsid w:val="00A019B7"/>
    <w:rsid w:val="00A03411"/>
    <w:rsid w:val="00A0343D"/>
    <w:rsid w:val="00A07250"/>
    <w:rsid w:val="00A111C1"/>
    <w:rsid w:val="00A11613"/>
    <w:rsid w:val="00A12621"/>
    <w:rsid w:val="00A13EB1"/>
    <w:rsid w:val="00A1616E"/>
    <w:rsid w:val="00A171BE"/>
    <w:rsid w:val="00A20527"/>
    <w:rsid w:val="00A20E04"/>
    <w:rsid w:val="00A22348"/>
    <w:rsid w:val="00A23576"/>
    <w:rsid w:val="00A26F6E"/>
    <w:rsid w:val="00A2709A"/>
    <w:rsid w:val="00A271C1"/>
    <w:rsid w:val="00A306D1"/>
    <w:rsid w:val="00A32ADB"/>
    <w:rsid w:val="00A36717"/>
    <w:rsid w:val="00A37CE1"/>
    <w:rsid w:val="00A418D5"/>
    <w:rsid w:val="00A424E7"/>
    <w:rsid w:val="00A42B82"/>
    <w:rsid w:val="00A47ED3"/>
    <w:rsid w:val="00A47FA6"/>
    <w:rsid w:val="00A51E8B"/>
    <w:rsid w:val="00A6326E"/>
    <w:rsid w:val="00A64C89"/>
    <w:rsid w:val="00A679BD"/>
    <w:rsid w:val="00A7002D"/>
    <w:rsid w:val="00A71D5A"/>
    <w:rsid w:val="00A75049"/>
    <w:rsid w:val="00A75AE8"/>
    <w:rsid w:val="00A77C22"/>
    <w:rsid w:val="00A81A59"/>
    <w:rsid w:val="00A82795"/>
    <w:rsid w:val="00A829A9"/>
    <w:rsid w:val="00A8321D"/>
    <w:rsid w:val="00A83958"/>
    <w:rsid w:val="00A93292"/>
    <w:rsid w:val="00A93672"/>
    <w:rsid w:val="00A93CE0"/>
    <w:rsid w:val="00A94145"/>
    <w:rsid w:val="00A951D7"/>
    <w:rsid w:val="00A976E1"/>
    <w:rsid w:val="00AA0F85"/>
    <w:rsid w:val="00AA1A3B"/>
    <w:rsid w:val="00AA1D4D"/>
    <w:rsid w:val="00AA3D4E"/>
    <w:rsid w:val="00AA4559"/>
    <w:rsid w:val="00AA4DFF"/>
    <w:rsid w:val="00AA5A72"/>
    <w:rsid w:val="00AA746D"/>
    <w:rsid w:val="00AB1286"/>
    <w:rsid w:val="00AB2810"/>
    <w:rsid w:val="00AB4232"/>
    <w:rsid w:val="00AB445F"/>
    <w:rsid w:val="00AB5A84"/>
    <w:rsid w:val="00AB6FDE"/>
    <w:rsid w:val="00AC0CA1"/>
    <w:rsid w:val="00AC13D6"/>
    <w:rsid w:val="00AC1BAC"/>
    <w:rsid w:val="00AC252D"/>
    <w:rsid w:val="00AC3213"/>
    <w:rsid w:val="00AC34C5"/>
    <w:rsid w:val="00AD2C75"/>
    <w:rsid w:val="00AD59BF"/>
    <w:rsid w:val="00AD71C3"/>
    <w:rsid w:val="00AE1614"/>
    <w:rsid w:val="00AE2600"/>
    <w:rsid w:val="00AE48A4"/>
    <w:rsid w:val="00AE5F48"/>
    <w:rsid w:val="00AF0A63"/>
    <w:rsid w:val="00AF1443"/>
    <w:rsid w:val="00AF42D3"/>
    <w:rsid w:val="00AF4697"/>
    <w:rsid w:val="00AF4E7E"/>
    <w:rsid w:val="00AF63D3"/>
    <w:rsid w:val="00AF6AB5"/>
    <w:rsid w:val="00AF733F"/>
    <w:rsid w:val="00B00824"/>
    <w:rsid w:val="00B04795"/>
    <w:rsid w:val="00B0655A"/>
    <w:rsid w:val="00B07EE5"/>
    <w:rsid w:val="00B10483"/>
    <w:rsid w:val="00B1173B"/>
    <w:rsid w:val="00B11E11"/>
    <w:rsid w:val="00B1364F"/>
    <w:rsid w:val="00B13C50"/>
    <w:rsid w:val="00B14E26"/>
    <w:rsid w:val="00B15623"/>
    <w:rsid w:val="00B22DAB"/>
    <w:rsid w:val="00B24D46"/>
    <w:rsid w:val="00B25C53"/>
    <w:rsid w:val="00B25C9E"/>
    <w:rsid w:val="00B27214"/>
    <w:rsid w:val="00B312CD"/>
    <w:rsid w:val="00B31C15"/>
    <w:rsid w:val="00B32929"/>
    <w:rsid w:val="00B35B73"/>
    <w:rsid w:val="00B3760F"/>
    <w:rsid w:val="00B37F63"/>
    <w:rsid w:val="00B41056"/>
    <w:rsid w:val="00B41780"/>
    <w:rsid w:val="00B42374"/>
    <w:rsid w:val="00B43EC6"/>
    <w:rsid w:val="00B44EB7"/>
    <w:rsid w:val="00B45971"/>
    <w:rsid w:val="00B4598A"/>
    <w:rsid w:val="00B46725"/>
    <w:rsid w:val="00B46CB3"/>
    <w:rsid w:val="00B46D03"/>
    <w:rsid w:val="00B46DC6"/>
    <w:rsid w:val="00B51493"/>
    <w:rsid w:val="00B5320B"/>
    <w:rsid w:val="00B53B8D"/>
    <w:rsid w:val="00B55029"/>
    <w:rsid w:val="00B60D5F"/>
    <w:rsid w:val="00B65FBA"/>
    <w:rsid w:val="00B71404"/>
    <w:rsid w:val="00B719F3"/>
    <w:rsid w:val="00B7465A"/>
    <w:rsid w:val="00B76B49"/>
    <w:rsid w:val="00B77E04"/>
    <w:rsid w:val="00B82836"/>
    <w:rsid w:val="00B829B6"/>
    <w:rsid w:val="00B84235"/>
    <w:rsid w:val="00B8515D"/>
    <w:rsid w:val="00B93813"/>
    <w:rsid w:val="00B93944"/>
    <w:rsid w:val="00B9573F"/>
    <w:rsid w:val="00B96672"/>
    <w:rsid w:val="00B97570"/>
    <w:rsid w:val="00BA0E5E"/>
    <w:rsid w:val="00BA66C4"/>
    <w:rsid w:val="00BA793E"/>
    <w:rsid w:val="00BB2322"/>
    <w:rsid w:val="00BB2632"/>
    <w:rsid w:val="00BB41CC"/>
    <w:rsid w:val="00BB4F16"/>
    <w:rsid w:val="00BB51B2"/>
    <w:rsid w:val="00BB57CA"/>
    <w:rsid w:val="00BB6BE5"/>
    <w:rsid w:val="00BB6E3C"/>
    <w:rsid w:val="00BB6F48"/>
    <w:rsid w:val="00BB71BC"/>
    <w:rsid w:val="00BC15FD"/>
    <w:rsid w:val="00BC5061"/>
    <w:rsid w:val="00BC5202"/>
    <w:rsid w:val="00BC75A6"/>
    <w:rsid w:val="00BC7DC3"/>
    <w:rsid w:val="00BD3E76"/>
    <w:rsid w:val="00BD525B"/>
    <w:rsid w:val="00BD7B20"/>
    <w:rsid w:val="00BE09B0"/>
    <w:rsid w:val="00BE0DFF"/>
    <w:rsid w:val="00BE4F19"/>
    <w:rsid w:val="00BE7C00"/>
    <w:rsid w:val="00BF0EFE"/>
    <w:rsid w:val="00BF4608"/>
    <w:rsid w:val="00BF4E0A"/>
    <w:rsid w:val="00BF5BD3"/>
    <w:rsid w:val="00BF65B2"/>
    <w:rsid w:val="00BF67D4"/>
    <w:rsid w:val="00C03654"/>
    <w:rsid w:val="00C03DE9"/>
    <w:rsid w:val="00C06452"/>
    <w:rsid w:val="00C07BFF"/>
    <w:rsid w:val="00C112FB"/>
    <w:rsid w:val="00C11CF1"/>
    <w:rsid w:val="00C1555E"/>
    <w:rsid w:val="00C15EFC"/>
    <w:rsid w:val="00C16903"/>
    <w:rsid w:val="00C17A6E"/>
    <w:rsid w:val="00C22CEA"/>
    <w:rsid w:val="00C244DA"/>
    <w:rsid w:val="00C24DE1"/>
    <w:rsid w:val="00C27B67"/>
    <w:rsid w:val="00C32666"/>
    <w:rsid w:val="00C32F24"/>
    <w:rsid w:val="00C36103"/>
    <w:rsid w:val="00C36796"/>
    <w:rsid w:val="00C368B5"/>
    <w:rsid w:val="00C36BED"/>
    <w:rsid w:val="00C36D27"/>
    <w:rsid w:val="00C37293"/>
    <w:rsid w:val="00C37D9B"/>
    <w:rsid w:val="00C400F1"/>
    <w:rsid w:val="00C4569E"/>
    <w:rsid w:val="00C45930"/>
    <w:rsid w:val="00C45A92"/>
    <w:rsid w:val="00C47737"/>
    <w:rsid w:val="00C52F65"/>
    <w:rsid w:val="00C54715"/>
    <w:rsid w:val="00C570DD"/>
    <w:rsid w:val="00C604B4"/>
    <w:rsid w:val="00C6073C"/>
    <w:rsid w:val="00C60BAD"/>
    <w:rsid w:val="00C62603"/>
    <w:rsid w:val="00C62755"/>
    <w:rsid w:val="00C64477"/>
    <w:rsid w:val="00C67E7E"/>
    <w:rsid w:val="00C70965"/>
    <w:rsid w:val="00C70D6D"/>
    <w:rsid w:val="00C71AA5"/>
    <w:rsid w:val="00C729FE"/>
    <w:rsid w:val="00C76F60"/>
    <w:rsid w:val="00C80D38"/>
    <w:rsid w:val="00C8191C"/>
    <w:rsid w:val="00C82150"/>
    <w:rsid w:val="00C8569E"/>
    <w:rsid w:val="00C86108"/>
    <w:rsid w:val="00C876B2"/>
    <w:rsid w:val="00C909FA"/>
    <w:rsid w:val="00C923DD"/>
    <w:rsid w:val="00C96C61"/>
    <w:rsid w:val="00C96CF9"/>
    <w:rsid w:val="00C9725C"/>
    <w:rsid w:val="00CA055F"/>
    <w:rsid w:val="00CA73A1"/>
    <w:rsid w:val="00CB1D77"/>
    <w:rsid w:val="00CB2EE8"/>
    <w:rsid w:val="00CB46CE"/>
    <w:rsid w:val="00CB4848"/>
    <w:rsid w:val="00CB4854"/>
    <w:rsid w:val="00CB7582"/>
    <w:rsid w:val="00CC32A6"/>
    <w:rsid w:val="00CC3F9B"/>
    <w:rsid w:val="00CC4E42"/>
    <w:rsid w:val="00CC66BD"/>
    <w:rsid w:val="00CC67B9"/>
    <w:rsid w:val="00CC6F07"/>
    <w:rsid w:val="00CC74FD"/>
    <w:rsid w:val="00CD049C"/>
    <w:rsid w:val="00CD2120"/>
    <w:rsid w:val="00CD3A5A"/>
    <w:rsid w:val="00CD40F4"/>
    <w:rsid w:val="00CD53A5"/>
    <w:rsid w:val="00CE0559"/>
    <w:rsid w:val="00CE10F7"/>
    <w:rsid w:val="00CE19D0"/>
    <w:rsid w:val="00CE1DB8"/>
    <w:rsid w:val="00CE1FFA"/>
    <w:rsid w:val="00CE44D3"/>
    <w:rsid w:val="00CE4B70"/>
    <w:rsid w:val="00CE4FC0"/>
    <w:rsid w:val="00CE604A"/>
    <w:rsid w:val="00CE75D0"/>
    <w:rsid w:val="00CF172C"/>
    <w:rsid w:val="00CF1CA4"/>
    <w:rsid w:val="00D00C59"/>
    <w:rsid w:val="00D012DF"/>
    <w:rsid w:val="00D0188C"/>
    <w:rsid w:val="00D02408"/>
    <w:rsid w:val="00D02725"/>
    <w:rsid w:val="00D062E1"/>
    <w:rsid w:val="00D10A8A"/>
    <w:rsid w:val="00D12915"/>
    <w:rsid w:val="00D1318A"/>
    <w:rsid w:val="00D13E41"/>
    <w:rsid w:val="00D15CCF"/>
    <w:rsid w:val="00D16A13"/>
    <w:rsid w:val="00D171D2"/>
    <w:rsid w:val="00D21B6F"/>
    <w:rsid w:val="00D2595B"/>
    <w:rsid w:val="00D26704"/>
    <w:rsid w:val="00D317C6"/>
    <w:rsid w:val="00D31E27"/>
    <w:rsid w:val="00D31EA3"/>
    <w:rsid w:val="00D32B61"/>
    <w:rsid w:val="00D335E6"/>
    <w:rsid w:val="00D33A6B"/>
    <w:rsid w:val="00D35CD0"/>
    <w:rsid w:val="00D36721"/>
    <w:rsid w:val="00D40DD1"/>
    <w:rsid w:val="00D41835"/>
    <w:rsid w:val="00D44264"/>
    <w:rsid w:val="00D44828"/>
    <w:rsid w:val="00D47482"/>
    <w:rsid w:val="00D50567"/>
    <w:rsid w:val="00D51B45"/>
    <w:rsid w:val="00D52EA1"/>
    <w:rsid w:val="00D55EA1"/>
    <w:rsid w:val="00D60705"/>
    <w:rsid w:val="00D61790"/>
    <w:rsid w:val="00D62B95"/>
    <w:rsid w:val="00D62FEB"/>
    <w:rsid w:val="00D64209"/>
    <w:rsid w:val="00D65FFC"/>
    <w:rsid w:val="00D662EB"/>
    <w:rsid w:val="00D66BD9"/>
    <w:rsid w:val="00D7003C"/>
    <w:rsid w:val="00D70834"/>
    <w:rsid w:val="00D7176F"/>
    <w:rsid w:val="00D72145"/>
    <w:rsid w:val="00D73283"/>
    <w:rsid w:val="00D7683D"/>
    <w:rsid w:val="00D80531"/>
    <w:rsid w:val="00D83015"/>
    <w:rsid w:val="00D8569C"/>
    <w:rsid w:val="00D870F1"/>
    <w:rsid w:val="00D922D4"/>
    <w:rsid w:val="00D94731"/>
    <w:rsid w:val="00D94B0F"/>
    <w:rsid w:val="00D94DB7"/>
    <w:rsid w:val="00D97499"/>
    <w:rsid w:val="00DA1FDA"/>
    <w:rsid w:val="00DA27CC"/>
    <w:rsid w:val="00DA5146"/>
    <w:rsid w:val="00DA5363"/>
    <w:rsid w:val="00DA73DE"/>
    <w:rsid w:val="00DB4299"/>
    <w:rsid w:val="00DB46B5"/>
    <w:rsid w:val="00DB584B"/>
    <w:rsid w:val="00DB5B28"/>
    <w:rsid w:val="00DB708A"/>
    <w:rsid w:val="00DC064B"/>
    <w:rsid w:val="00DC0824"/>
    <w:rsid w:val="00DC089C"/>
    <w:rsid w:val="00DC4FD4"/>
    <w:rsid w:val="00DD133F"/>
    <w:rsid w:val="00DD205D"/>
    <w:rsid w:val="00DD31A6"/>
    <w:rsid w:val="00DD39CF"/>
    <w:rsid w:val="00DE7E00"/>
    <w:rsid w:val="00DF391B"/>
    <w:rsid w:val="00DF39BE"/>
    <w:rsid w:val="00DF50DD"/>
    <w:rsid w:val="00DF6177"/>
    <w:rsid w:val="00DF6997"/>
    <w:rsid w:val="00E017B6"/>
    <w:rsid w:val="00E03434"/>
    <w:rsid w:val="00E12A0C"/>
    <w:rsid w:val="00E12F18"/>
    <w:rsid w:val="00E14D3A"/>
    <w:rsid w:val="00E158EC"/>
    <w:rsid w:val="00E21250"/>
    <w:rsid w:val="00E23249"/>
    <w:rsid w:val="00E24A5C"/>
    <w:rsid w:val="00E3178A"/>
    <w:rsid w:val="00E40A2F"/>
    <w:rsid w:val="00E4207E"/>
    <w:rsid w:val="00E51F12"/>
    <w:rsid w:val="00E534FB"/>
    <w:rsid w:val="00E55E4C"/>
    <w:rsid w:val="00E56F4A"/>
    <w:rsid w:val="00E57262"/>
    <w:rsid w:val="00E60203"/>
    <w:rsid w:val="00E62C15"/>
    <w:rsid w:val="00E6401C"/>
    <w:rsid w:val="00E657A0"/>
    <w:rsid w:val="00E702FF"/>
    <w:rsid w:val="00E7090B"/>
    <w:rsid w:val="00E75C76"/>
    <w:rsid w:val="00E76911"/>
    <w:rsid w:val="00E7736B"/>
    <w:rsid w:val="00E82075"/>
    <w:rsid w:val="00E827B4"/>
    <w:rsid w:val="00E83085"/>
    <w:rsid w:val="00E845A6"/>
    <w:rsid w:val="00E84EC8"/>
    <w:rsid w:val="00E85F8B"/>
    <w:rsid w:val="00E87D0A"/>
    <w:rsid w:val="00E907AA"/>
    <w:rsid w:val="00E9357A"/>
    <w:rsid w:val="00E93586"/>
    <w:rsid w:val="00EA03F6"/>
    <w:rsid w:val="00EA2A0B"/>
    <w:rsid w:val="00EA2C6D"/>
    <w:rsid w:val="00EA67F3"/>
    <w:rsid w:val="00EA6B48"/>
    <w:rsid w:val="00EA6EEC"/>
    <w:rsid w:val="00EA7C7B"/>
    <w:rsid w:val="00EB15B5"/>
    <w:rsid w:val="00EB22F4"/>
    <w:rsid w:val="00EB248B"/>
    <w:rsid w:val="00EB41E6"/>
    <w:rsid w:val="00EB6194"/>
    <w:rsid w:val="00EC6148"/>
    <w:rsid w:val="00EC7FD4"/>
    <w:rsid w:val="00ED2661"/>
    <w:rsid w:val="00ED39D9"/>
    <w:rsid w:val="00ED4455"/>
    <w:rsid w:val="00ED7CA3"/>
    <w:rsid w:val="00EE352C"/>
    <w:rsid w:val="00EE357E"/>
    <w:rsid w:val="00EE4156"/>
    <w:rsid w:val="00EE5012"/>
    <w:rsid w:val="00EE5EE1"/>
    <w:rsid w:val="00EF0539"/>
    <w:rsid w:val="00EF07FA"/>
    <w:rsid w:val="00F0254B"/>
    <w:rsid w:val="00F02C2A"/>
    <w:rsid w:val="00F0362B"/>
    <w:rsid w:val="00F06790"/>
    <w:rsid w:val="00F0783F"/>
    <w:rsid w:val="00F1052A"/>
    <w:rsid w:val="00F13A90"/>
    <w:rsid w:val="00F1600B"/>
    <w:rsid w:val="00F20647"/>
    <w:rsid w:val="00F22484"/>
    <w:rsid w:val="00F231DE"/>
    <w:rsid w:val="00F27208"/>
    <w:rsid w:val="00F27337"/>
    <w:rsid w:val="00F30868"/>
    <w:rsid w:val="00F3155A"/>
    <w:rsid w:val="00F34C62"/>
    <w:rsid w:val="00F359F4"/>
    <w:rsid w:val="00F44356"/>
    <w:rsid w:val="00F47C0D"/>
    <w:rsid w:val="00F47E78"/>
    <w:rsid w:val="00F50692"/>
    <w:rsid w:val="00F55394"/>
    <w:rsid w:val="00F5693B"/>
    <w:rsid w:val="00F56DCD"/>
    <w:rsid w:val="00F571BD"/>
    <w:rsid w:val="00F615E8"/>
    <w:rsid w:val="00F70A7E"/>
    <w:rsid w:val="00F7624B"/>
    <w:rsid w:val="00F76707"/>
    <w:rsid w:val="00F8023F"/>
    <w:rsid w:val="00F8234C"/>
    <w:rsid w:val="00F83E7F"/>
    <w:rsid w:val="00F86588"/>
    <w:rsid w:val="00F877B0"/>
    <w:rsid w:val="00F90B15"/>
    <w:rsid w:val="00F93CA1"/>
    <w:rsid w:val="00F9743E"/>
    <w:rsid w:val="00FA27B8"/>
    <w:rsid w:val="00FA2ED1"/>
    <w:rsid w:val="00FA581E"/>
    <w:rsid w:val="00FA71B9"/>
    <w:rsid w:val="00FB3830"/>
    <w:rsid w:val="00FB3C59"/>
    <w:rsid w:val="00FB5366"/>
    <w:rsid w:val="00FB6D7C"/>
    <w:rsid w:val="00FC01D0"/>
    <w:rsid w:val="00FC10BB"/>
    <w:rsid w:val="00FC1202"/>
    <w:rsid w:val="00FC1588"/>
    <w:rsid w:val="00FC42AD"/>
    <w:rsid w:val="00FC4300"/>
    <w:rsid w:val="00FC5F14"/>
    <w:rsid w:val="00FC6468"/>
    <w:rsid w:val="00FD1E56"/>
    <w:rsid w:val="00FD3228"/>
    <w:rsid w:val="00FE0306"/>
    <w:rsid w:val="00FE0438"/>
    <w:rsid w:val="00FE29A4"/>
    <w:rsid w:val="00FE3A62"/>
    <w:rsid w:val="00FE4970"/>
    <w:rsid w:val="00FF27B9"/>
    <w:rsid w:val="00FF4014"/>
    <w:rsid w:val="00FF5CB2"/>
    <w:rsid w:val="00FF76E6"/>
    <w:rsid w:val="02FA32BF"/>
    <w:rsid w:val="1A107696"/>
    <w:rsid w:val="35AE3766"/>
    <w:rsid w:val="58364FB1"/>
    <w:rsid w:val="696C070F"/>
    <w:rsid w:val="6C300F16"/>
    <w:rsid w:val="6E530BC0"/>
    <w:rsid w:val="7FE8469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20"/>
    <w:unhideWhenUsed/>
    <w:qFormat/>
    <w:uiPriority w:val="99"/>
    <w:rPr>
      <w:b/>
      <w:bCs/>
    </w:rPr>
  </w:style>
  <w:style w:type="paragraph" w:styleId="4">
    <w:name w:val="annotation text"/>
    <w:basedOn w:val="1"/>
    <w:link w:val="19"/>
    <w:unhideWhenUsed/>
    <w:qFormat/>
    <w:uiPriority w:val="99"/>
    <w:pPr>
      <w:jc w:val="left"/>
    </w:pPr>
  </w:style>
  <w:style w:type="paragraph" w:styleId="5">
    <w:name w:val="Document Map"/>
    <w:basedOn w:val="1"/>
    <w:link w:val="16"/>
    <w:unhideWhenUsed/>
    <w:qFormat/>
    <w:uiPriority w:val="99"/>
    <w:rPr>
      <w:rFonts w:ascii="宋体" w:eastAsia="宋体"/>
      <w:sz w:val="18"/>
      <w:szCs w:val="18"/>
    </w:rPr>
  </w:style>
  <w:style w:type="paragraph" w:styleId="6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9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7"/>
    <w:qFormat/>
    <w:uiPriority w:val="99"/>
    <w:rPr>
      <w:sz w:val="18"/>
      <w:szCs w:val="18"/>
    </w:rPr>
  </w:style>
  <w:style w:type="character" w:customStyle="1" w:styleId="15">
    <w:name w:val="标题 1 Char"/>
    <w:basedOn w:val="9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6">
    <w:name w:val="文档结构图 Char"/>
    <w:basedOn w:val="9"/>
    <w:link w:val="5"/>
    <w:semiHidden/>
    <w:qFormat/>
    <w:uiPriority w:val="99"/>
    <w:rPr>
      <w:rFonts w:ascii="宋体" w:eastAsia="宋体"/>
      <w:sz w:val="18"/>
      <w:szCs w:val="18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Char"/>
    <w:basedOn w:val="9"/>
    <w:link w:val="6"/>
    <w:semiHidden/>
    <w:qFormat/>
    <w:uiPriority w:val="99"/>
    <w:rPr>
      <w:sz w:val="18"/>
      <w:szCs w:val="18"/>
    </w:rPr>
  </w:style>
  <w:style w:type="character" w:customStyle="1" w:styleId="19">
    <w:name w:val="批注文字 Char"/>
    <w:basedOn w:val="9"/>
    <w:link w:val="4"/>
    <w:semiHidden/>
    <w:qFormat/>
    <w:uiPriority w:val="99"/>
  </w:style>
  <w:style w:type="character" w:customStyle="1" w:styleId="20">
    <w:name w:val="批注主题 Char"/>
    <w:basedOn w:val="19"/>
    <w:link w:val="3"/>
    <w:semiHidden/>
    <w:qFormat/>
    <w:uiPriority w:val="99"/>
    <w:rPr>
      <w:b/>
      <w:bCs/>
    </w:rPr>
  </w:style>
  <w:style w:type="paragraph" w:customStyle="1" w:styleId="21">
    <w:name w:val="正文（首行缩进2字符）"/>
    <w:basedOn w:val="1"/>
    <w:link w:val="22"/>
    <w:qFormat/>
    <w:uiPriority w:val="0"/>
    <w:pPr>
      <w:spacing w:line="300" w:lineRule="auto"/>
      <w:ind w:firstLine="440" w:firstLineChars="200"/>
    </w:pPr>
    <w:rPr>
      <w:rFonts w:ascii="Times New Roman" w:hAnsi="Times New Roman" w:eastAsia="宋体" w:cs="Times New Roman"/>
      <w:sz w:val="24"/>
    </w:rPr>
  </w:style>
  <w:style w:type="character" w:customStyle="1" w:styleId="22">
    <w:name w:val="正文（首行缩进2字符） Char"/>
    <w:link w:val="21"/>
    <w:qFormat/>
    <w:uiPriority w:val="0"/>
    <w:rPr>
      <w:rFonts w:ascii="Times New Roman" w:hAnsi="Times New Roman" w:eastAsia="宋体" w:cs="Times New Roman"/>
      <w:sz w:val="24"/>
    </w:rPr>
  </w:style>
  <w:style w:type="paragraph" w:customStyle="1" w:styleId="23">
    <w:name w:val="TAL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paragraph" w:customStyle="1" w:styleId="24">
    <w:name w:val="NF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paragraph" w:customStyle="1" w:styleId="2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052364-AD23-465D-8DD4-5964599B1C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Co</Company>
  <Pages>3</Pages>
  <Words>589</Words>
  <Characters>3362</Characters>
  <Lines>28</Lines>
  <Paragraphs>7</Paragraphs>
  <ScaleCrop>false</ScaleCrop>
  <LinksUpToDate>false</LinksUpToDate>
  <CharactersWithSpaces>3944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2016-08-11T08:52:00Z</dcterms:created>
  <dc:creator>匿名用户</dc:creator>
  <cp:lastModifiedBy>xw</cp:lastModifiedBy>
  <dcterms:modified xsi:type="dcterms:W3CDTF">2016-09-30T11:52:40Z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